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6B7" w:rsidRDefault="006076B7" w:rsidP="006076B7">
      <w:pPr>
        <w:pStyle w:val="berschrift3"/>
        <w:tabs>
          <w:tab w:val="left" w:pos="1259"/>
        </w:tabs>
        <w:jc w:val="left"/>
        <w:rPr>
          <w:b/>
          <w:bCs/>
          <w:sz w:val="24"/>
        </w:rPr>
      </w:pPr>
      <w:bookmarkStart w:id="0" w:name="_Toc159646987"/>
      <w:r>
        <w:rPr>
          <w:b/>
          <w:bCs/>
          <w:sz w:val="24"/>
        </w:rPr>
        <w:t>Allgemeine Betriebsanweisung für Lehrkräfte</w:t>
      </w:r>
      <w:bookmarkEnd w:id="0"/>
      <w:r>
        <w:rPr>
          <w:b/>
          <w:bCs/>
          <w:sz w:val="24"/>
        </w:rPr>
        <w:t xml:space="preserve"> für Tätigkeiten mit Gefahrstoffen</w:t>
      </w:r>
    </w:p>
    <w:p w:rsidR="006076B7" w:rsidRDefault="006076B7" w:rsidP="006076B7">
      <w:pPr>
        <w:tabs>
          <w:tab w:val="left" w:pos="1259"/>
        </w:tabs>
        <w:spacing w:before="240"/>
        <w:rPr>
          <w:b/>
        </w:rPr>
      </w:pPr>
      <w:bookmarkStart w:id="1" w:name="_Toc88894263"/>
      <w:bookmarkStart w:id="2" w:name="_Toc120521624"/>
      <w:bookmarkStart w:id="3" w:name="_Toc152569883"/>
      <w:r>
        <w:rPr>
          <w:b/>
        </w:rPr>
        <w:t>1. Arbeitsbereich</w:t>
      </w:r>
      <w:bookmarkEnd w:id="1"/>
      <w:bookmarkEnd w:id="2"/>
      <w:bookmarkEnd w:id="3"/>
    </w:p>
    <w:p w:rsidR="006076B7" w:rsidRDefault="006076B7" w:rsidP="006076B7">
      <w:pPr>
        <w:tabs>
          <w:tab w:val="left" w:pos="1260"/>
        </w:tabs>
      </w:pPr>
    </w:p>
    <w:p w:rsidR="006076B7" w:rsidRDefault="006076B7" w:rsidP="006076B7">
      <w:pPr>
        <w:tabs>
          <w:tab w:val="left" w:pos="1260"/>
        </w:tabs>
        <w:jc w:val="both"/>
      </w:pPr>
      <w:r>
        <w:t xml:space="preserve">Diese Betriebsanweisung gilt für alle Lehrerinnen und Lehrer sowie technische Assistentinnen und Assistenten, die mit gefährlichen Stoffen und Zubereitungen tätig sind. Sie umfasst alle Tätigkeiten dieses Personenkreises im Zusammenhang mit dem Unterricht sowie dessen Vor- und Nachbereitung, einschließlich der Regelungen zur sachgemäßen Aufbewahrung, Kennzeichnung und Entsorgung von Problemabfällen. </w:t>
      </w:r>
    </w:p>
    <w:p w:rsidR="006076B7" w:rsidRDefault="006076B7" w:rsidP="006076B7">
      <w:pPr>
        <w:pStyle w:val="Textkrper2"/>
        <w:tabs>
          <w:tab w:val="left" w:pos="1260"/>
        </w:tabs>
      </w:pPr>
      <w:r>
        <w:t>Arbeitsplätze, die besondere Aufmerksamkeit in Bezug auf Gefahrstoffe verlangen, sind die Fachräume und Vorbereitungs- bzw. Sammlungsräume Chemie, Biologie, Physik, Kunst, Werken, Technik, Fotolabor und Hauswirtschaft.</w:t>
      </w:r>
    </w:p>
    <w:p w:rsidR="006076B7" w:rsidRDefault="006076B7" w:rsidP="006076B7">
      <w:pPr>
        <w:tabs>
          <w:tab w:val="left" w:pos="1260"/>
        </w:tabs>
      </w:pPr>
    </w:p>
    <w:p w:rsidR="006076B7" w:rsidRDefault="006076B7" w:rsidP="006076B7">
      <w:pPr>
        <w:tabs>
          <w:tab w:val="left" w:pos="1259"/>
        </w:tabs>
      </w:pPr>
      <w:bookmarkStart w:id="4" w:name="_Toc88894264"/>
      <w:bookmarkStart w:id="5" w:name="_Toc120521625"/>
      <w:bookmarkStart w:id="6" w:name="_Toc152569884"/>
      <w:r>
        <w:rPr>
          <w:b/>
        </w:rPr>
        <w:t>2</w:t>
      </w:r>
      <w:r>
        <w:t xml:space="preserve">. </w:t>
      </w:r>
      <w:r>
        <w:rPr>
          <w:b/>
        </w:rPr>
        <w:t>Gefahrstoffbezeichnung</w:t>
      </w:r>
      <w:bookmarkEnd w:id="4"/>
      <w:bookmarkEnd w:id="5"/>
      <w:bookmarkEnd w:id="6"/>
    </w:p>
    <w:p w:rsidR="006076B7" w:rsidRDefault="006076B7" w:rsidP="006076B7">
      <w:pPr>
        <w:ind w:left="567" w:hanging="567"/>
      </w:pPr>
    </w:p>
    <w:p w:rsidR="006076B7" w:rsidRDefault="006076B7" w:rsidP="006076B7">
      <w:pPr>
        <w:jc w:val="both"/>
      </w:pPr>
      <w:r>
        <w:t xml:space="preserve">Gefahrstoffe sind die Stoffe, die in den §§ 3 und 3a Chemikaliengesetz definiert sind. Gefährliche Stoffe und gefährliche Zubereitungen nach § 3a Abs. 1 des Chemikaliengesetztes sind charakterisiert durch die Gefährlichkeitsmerkmale. </w:t>
      </w:r>
    </w:p>
    <w:p w:rsidR="006076B7" w:rsidRDefault="006076B7" w:rsidP="006076B7">
      <w:pPr>
        <w:jc w:val="both"/>
        <w:rPr>
          <w:iCs/>
          <w:color w:val="000000"/>
        </w:rPr>
      </w:pPr>
    </w:p>
    <w:p w:rsidR="006076B7" w:rsidRDefault="006076B7" w:rsidP="006076B7">
      <w:pPr>
        <w:jc w:val="both"/>
        <w:rPr>
          <w:b/>
          <w:i/>
          <w:iCs/>
          <w:color w:val="000000"/>
        </w:rPr>
      </w:pPr>
      <w:r>
        <w:rPr>
          <w:b/>
          <w:iCs/>
          <w:color w:val="000000"/>
        </w:rPr>
        <w:t>Änderungen durch GHS</w:t>
      </w:r>
    </w:p>
    <w:p w:rsidR="006076B7" w:rsidRDefault="006076B7" w:rsidP="006076B7">
      <w:pPr>
        <w:jc w:val="both"/>
        <w:rPr>
          <w:iCs/>
          <w:color w:val="000000"/>
        </w:rPr>
      </w:pPr>
    </w:p>
    <w:p w:rsidR="006076B7" w:rsidRDefault="006076B7" w:rsidP="006076B7">
      <w:pPr>
        <w:spacing w:after="60"/>
        <w:jc w:val="both"/>
      </w:pPr>
      <w:r>
        <w:t>Bei einer Einstufung und Kennzeichnung gemäß der EG-GHS-Verordnung werden Gefahrstoffe nach Gefahrenklassen und -kategorien eingeteilt. Die Kennzeichnung erfolgt mittels Piktogrammen, Signalwörtern sowie Gefahrenhinweisen (H-Codes).</w:t>
      </w:r>
    </w:p>
    <w:p w:rsidR="006076B7" w:rsidRDefault="006076B7" w:rsidP="006076B7">
      <w:pPr>
        <w:jc w:val="both"/>
        <w:rPr>
          <w:iCs/>
          <w:color w:val="000000"/>
        </w:rPr>
      </w:pPr>
      <w:r>
        <w:rPr>
          <w:iCs/>
          <w:color w:val="000000"/>
        </w:rPr>
        <w:t>Das GHS-System umfasst:</w:t>
      </w:r>
    </w:p>
    <w:p w:rsidR="006076B7" w:rsidRDefault="006076B7" w:rsidP="006076B7">
      <w:pPr>
        <w:numPr>
          <w:ilvl w:val="0"/>
          <w:numId w:val="1"/>
        </w:numPr>
        <w:jc w:val="both"/>
        <w:rPr>
          <w:iCs/>
          <w:color w:val="000000"/>
        </w:rPr>
      </w:pPr>
      <w:r>
        <w:rPr>
          <w:iCs/>
          <w:color w:val="000000"/>
        </w:rPr>
        <w:t>eine eigene Symbolik,</w:t>
      </w:r>
    </w:p>
    <w:p w:rsidR="006076B7" w:rsidRDefault="006076B7" w:rsidP="006076B7">
      <w:pPr>
        <w:numPr>
          <w:ilvl w:val="0"/>
          <w:numId w:val="1"/>
        </w:numPr>
        <w:jc w:val="both"/>
        <w:rPr>
          <w:iCs/>
          <w:color w:val="000000"/>
        </w:rPr>
      </w:pPr>
      <w:r>
        <w:rPr>
          <w:iCs/>
          <w:color w:val="000000"/>
        </w:rPr>
        <w:t>geänderte Piktogramme,</w:t>
      </w:r>
    </w:p>
    <w:p w:rsidR="006076B7" w:rsidRDefault="006076B7" w:rsidP="006076B7">
      <w:pPr>
        <w:numPr>
          <w:ilvl w:val="0"/>
          <w:numId w:val="1"/>
        </w:numPr>
        <w:jc w:val="both"/>
        <w:rPr>
          <w:iCs/>
          <w:color w:val="000000"/>
        </w:rPr>
      </w:pPr>
      <w:r>
        <w:rPr>
          <w:iCs/>
          <w:color w:val="000000"/>
        </w:rPr>
        <w:t xml:space="preserve">Ersatz der R-Sätze durch </w:t>
      </w:r>
      <w:proofErr w:type="spellStart"/>
      <w:r>
        <w:rPr>
          <w:b/>
          <w:bCs/>
          <w:iCs/>
          <w:color w:val="000000"/>
        </w:rPr>
        <w:t>H</w:t>
      </w:r>
      <w:r>
        <w:rPr>
          <w:iCs/>
          <w:color w:val="000000"/>
        </w:rPr>
        <w:t>azard</w:t>
      </w:r>
      <w:proofErr w:type="spellEnd"/>
      <w:r>
        <w:rPr>
          <w:iCs/>
          <w:color w:val="000000"/>
        </w:rPr>
        <w:t xml:space="preserve"> Statements (Gefahrenhinweise, </w:t>
      </w:r>
      <w:r>
        <w:rPr>
          <w:b/>
          <w:bCs/>
          <w:iCs/>
          <w:color w:val="000000"/>
        </w:rPr>
        <w:t>H</w:t>
      </w:r>
      <w:r>
        <w:rPr>
          <w:iCs/>
          <w:color w:val="000000"/>
        </w:rPr>
        <w:t>-Code),</w:t>
      </w:r>
    </w:p>
    <w:p w:rsidR="006076B7" w:rsidRDefault="006076B7" w:rsidP="006076B7">
      <w:pPr>
        <w:numPr>
          <w:ilvl w:val="0"/>
          <w:numId w:val="1"/>
        </w:numPr>
        <w:jc w:val="both"/>
        <w:rPr>
          <w:iCs/>
          <w:color w:val="000000"/>
        </w:rPr>
      </w:pPr>
      <w:r>
        <w:rPr>
          <w:iCs/>
          <w:color w:val="000000"/>
        </w:rPr>
        <w:t xml:space="preserve">Ersatz der S-Sätze durch </w:t>
      </w:r>
      <w:proofErr w:type="spellStart"/>
      <w:r>
        <w:rPr>
          <w:b/>
          <w:bCs/>
          <w:iCs/>
          <w:color w:val="000000"/>
          <w:u w:val="single"/>
        </w:rPr>
        <w:t>P</w:t>
      </w:r>
      <w:r>
        <w:rPr>
          <w:iCs/>
          <w:color w:val="000000"/>
        </w:rPr>
        <w:t>recautionary</w:t>
      </w:r>
      <w:proofErr w:type="spellEnd"/>
      <w:r>
        <w:rPr>
          <w:iCs/>
          <w:color w:val="000000"/>
        </w:rPr>
        <w:t xml:space="preserve"> Statements (Sicherheitshinweise, </w:t>
      </w:r>
      <w:r>
        <w:rPr>
          <w:b/>
          <w:bCs/>
          <w:iCs/>
          <w:color w:val="000000"/>
        </w:rPr>
        <w:t>P</w:t>
      </w:r>
      <w:r>
        <w:rPr>
          <w:iCs/>
          <w:color w:val="000000"/>
        </w:rPr>
        <w:t>-Code) und</w:t>
      </w:r>
    </w:p>
    <w:p w:rsidR="006076B7" w:rsidRDefault="006076B7" w:rsidP="006076B7">
      <w:pPr>
        <w:numPr>
          <w:ilvl w:val="0"/>
          <w:numId w:val="1"/>
        </w:numPr>
        <w:jc w:val="both"/>
        <w:rPr>
          <w:iCs/>
          <w:color w:val="000000"/>
        </w:rPr>
      </w:pPr>
      <w:r>
        <w:rPr>
          <w:iCs/>
          <w:color w:val="000000"/>
        </w:rPr>
        <w:t>neu eingeführte Signalwörter.</w:t>
      </w:r>
    </w:p>
    <w:p w:rsidR="006076B7" w:rsidRDefault="006076B7" w:rsidP="006076B7">
      <w:pPr>
        <w:jc w:val="both"/>
        <w:rPr>
          <w:i/>
          <w:iCs/>
          <w:color w:val="FF0000"/>
        </w:rPr>
      </w:pPr>
    </w:p>
    <w:p w:rsidR="006076B7" w:rsidRDefault="006076B7" w:rsidP="006076B7">
      <w:pPr>
        <w:jc w:val="both"/>
        <w:rPr>
          <w:iCs/>
          <w:color w:val="000000"/>
          <w:u w:val="single"/>
        </w:rPr>
      </w:pPr>
      <w:r>
        <w:rPr>
          <w:iCs/>
          <w:color w:val="000000"/>
          <w:u w:val="single"/>
        </w:rPr>
        <w:t>Gefahrenpiktogramme</w:t>
      </w:r>
      <w:r>
        <w:rPr>
          <w:rStyle w:val="Funotenzeichen"/>
          <w:color w:val="000000"/>
        </w:rPr>
        <w:footnoteReference w:id="1"/>
      </w:r>
      <w:r>
        <w:rPr>
          <w:iCs/>
          <w:color w:val="000000"/>
          <w:u w:val="single"/>
        </w:rPr>
        <w:t>:</w:t>
      </w:r>
    </w:p>
    <w:p w:rsidR="006076B7" w:rsidRDefault="006076B7" w:rsidP="006076B7">
      <w:pPr>
        <w:pStyle w:val="berschrift6"/>
        <w:rPr>
          <w:sz w:val="24"/>
          <w:szCs w:val="24"/>
          <w:u w:val="none"/>
        </w:rPr>
      </w:pPr>
      <w:r>
        <w:rPr>
          <w:sz w:val="24"/>
          <w:szCs w:val="24"/>
          <w:u w:val="none"/>
        </w:rPr>
        <w:t>Die bisher üblichen Quadrate auf orangefarbenem Grund werden durch rot umrandete Rauten mit weißem Hintergrund und schwarzen Symbolen ersetzt.</w:t>
      </w:r>
    </w:p>
    <w:p w:rsidR="006076B7" w:rsidRDefault="006076B7" w:rsidP="006076B7"/>
    <w:p w:rsidR="006076B7" w:rsidRDefault="006076B7" w:rsidP="006076B7">
      <w:r>
        <w:t xml:space="preserve">                </w:t>
      </w:r>
      <w:r>
        <w:rPr>
          <w:rFonts w:ascii="Arial" w:hAnsi="Arial" w:cs="Arial"/>
          <w:color w:val="000000"/>
          <w:sz w:val="20"/>
          <w:szCs w:val="20"/>
        </w:rPr>
        <w:t xml:space="preserve">                                        </w:t>
      </w:r>
    </w:p>
    <w:tbl>
      <w:tblPr>
        <w:tblW w:w="0" w:type="auto"/>
        <w:tblCellMar>
          <w:left w:w="70" w:type="dxa"/>
          <w:right w:w="70" w:type="dxa"/>
        </w:tblCellMar>
        <w:tblLook w:val="0000" w:firstRow="0" w:lastRow="0" w:firstColumn="0" w:lastColumn="0" w:noHBand="0" w:noVBand="0"/>
      </w:tblPr>
      <w:tblGrid>
        <w:gridCol w:w="3021"/>
        <w:gridCol w:w="3016"/>
        <w:gridCol w:w="3035"/>
      </w:tblGrid>
      <w:tr w:rsidR="006076B7" w:rsidTr="00984041">
        <w:tc>
          <w:tcPr>
            <w:tcW w:w="3070" w:type="dxa"/>
          </w:tcPr>
          <w:p w:rsidR="006076B7" w:rsidRDefault="006076B7" w:rsidP="00984041">
            <w:pPr>
              <w:jc w:val="center"/>
              <w:rPr>
                <w:rFonts w:ascii="Arial Unicode MS" w:hAnsi="Arial Unicode MS" w:cs="Arial Unicode MS"/>
                <w:color w:val="000000"/>
              </w:rPr>
            </w:pPr>
            <w:r>
              <w:rPr>
                <w:noProof/>
                <w:lang w:eastAsia="de-DE"/>
              </w:rPr>
              <w:drawing>
                <wp:inline distT="0" distB="0" distL="0" distR="0" wp14:anchorId="4541411F" wp14:editId="736C2850">
                  <wp:extent cx="736600" cy="736600"/>
                  <wp:effectExtent l="0" t="0" r="0" b="0"/>
                  <wp:docPr id="1" name="Bild 1" descr="ex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l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inline>
              </w:drawing>
            </w:r>
          </w:p>
        </w:tc>
        <w:tc>
          <w:tcPr>
            <w:tcW w:w="3071" w:type="dxa"/>
          </w:tcPr>
          <w:p w:rsidR="006076B7" w:rsidRDefault="006076B7" w:rsidP="00984041">
            <w:pPr>
              <w:jc w:val="center"/>
              <w:rPr>
                <w:rFonts w:ascii="Arial Unicode MS" w:hAnsi="Arial Unicode MS" w:cs="Arial Unicode MS"/>
                <w:color w:val="000000"/>
              </w:rPr>
            </w:pPr>
            <w:r>
              <w:rPr>
                <w:noProof/>
                <w:lang w:eastAsia="de-DE"/>
              </w:rPr>
              <w:drawing>
                <wp:inline distT="0" distB="0" distL="0" distR="0" wp14:anchorId="17536E0A" wp14:editId="76B13B8A">
                  <wp:extent cx="736600" cy="736600"/>
                  <wp:effectExtent l="0" t="0" r="0" b="0"/>
                  <wp:docPr id="2" name="Bild 2" descr="fl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m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inline>
              </w:drawing>
            </w:r>
          </w:p>
        </w:tc>
        <w:tc>
          <w:tcPr>
            <w:tcW w:w="3071" w:type="dxa"/>
          </w:tcPr>
          <w:p w:rsidR="006076B7" w:rsidRDefault="006076B7" w:rsidP="00984041">
            <w:pPr>
              <w:jc w:val="center"/>
              <w:rPr>
                <w:rFonts w:ascii="Arial Unicode MS" w:hAnsi="Arial Unicode MS" w:cs="Arial Unicode MS"/>
                <w:color w:val="000000"/>
              </w:rPr>
            </w:pPr>
            <w:r>
              <w:rPr>
                <w:noProof/>
                <w:lang w:eastAsia="de-DE"/>
              </w:rPr>
              <w:drawing>
                <wp:inline distT="0" distB="0" distL="0" distR="0" wp14:anchorId="08460909" wp14:editId="01D540F7">
                  <wp:extent cx="736600" cy="736600"/>
                  <wp:effectExtent l="0" t="0" r="0" b="0"/>
                  <wp:docPr id="3" name="Bild 3" descr="rondf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ndfl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inline>
              </w:drawing>
            </w:r>
          </w:p>
        </w:tc>
      </w:tr>
      <w:tr w:rsidR="006076B7" w:rsidTr="00984041">
        <w:tc>
          <w:tcPr>
            <w:tcW w:w="3070" w:type="dxa"/>
          </w:tcPr>
          <w:p w:rsidR="006076B7" w:rsidRDefault="006076B7" w:rsidP="00984041">
            <w:pPr>
              <w:jc w:val="center"/>
              <w:rPr>
                <w:i/>
                <w:iCs/>
              </w:rPr>
            </w:pPr>
          </w:p>
          <w:p w:rsidR="006076B7" w:rsidRDefault="006076B7" w:rsidP="00984041">
            <w:pPr>
              <w:jc w:val="center"/>
              <w:rPr>
                <w:i/>
                <w:iCs/>
              </w:rPr>
            </w:pPr>
            <w:r>
              <w:rPr>
                <w:i/>
                <w:iCs/>
              </w:rPr>
              <w:t>explosiv</w:t>
            </w:r>
          </w:p>
          <w:p w:rsidR="006076B7" w:rsidRDefault="006076B7" w:rsidP="00984041">
            <w:pPr>
              <w:jc w:val="center"/>
              <w:rPr>
                <w:i/>
                <w:iCs/>
              </w:rPr>
            </w:pPr>
          </w:p>
        </w:tc>
        <w:tc>
          <w:tcPr>
            <w:tcW w:w="3071" w:type="dxa"/>
          </w:tcPr>
          <w:p w:rsidR="006076B7" w:rsidRDefault="006076B7" w:rsidP="00984041">
            <w:pPr>
              <w:jc w:val="center"/>
              <w:rPr>
                <w:i/>
                <w:iCs/>
              </w:rPr>
            </w:pPr>
          </w:p>
          <w:p w:rsidR="006076B7" w:rsidRDefault="006076B7" w:rsidP="00984041">
            <w:pPr>
              <w:jc w:val="center"/>
              <w:rPr>
                <w:i/>
                <w:iCs/>
              </w:rPr>
            </w:pPr>
            <w:r>
              <w:rPr>
                <w:i/>
                <w:iCs/>
              </w:rPr>
              <w:t>entzündbar</w:t>
            </w:r>
          </w:p>
          <w:p w:rsidR="006076B7" w:rsidRDefault="006076B7" w:rsidP="00984041">
            <w:pPr>
              <w:rPr>
                <w:i/>
                <w:iCs/>
              </w:rPr>
            </w:pPr>
            <w:bookmarkStart w:id="7" w:name="_GoBack"/>
            <w:bookmarkEnd w:id="7"/>
          </w:p>
        </w:tc>
        <w:tc>
          <w:tcPr>
            <w:tcW w:w="3071" w:type="dxa"/>
          </w:tcPr>
          <w:p w:rsidR="006076B7" w:rsidRDefault="006076B7" w:rsidP="00984041">
            <w:pPr>
              <w:jc w:val="center"/>
              <w:rPr>
                <w:i/>
                <w:iCs/>
              </w:rPr>
            </w:pPr>
          </w:p>
          <w:p w:rsidR="006076B7" w:rsidRDefault="006076B7" w:rsidP="00984041">
            <w:pPr>
              <w:jc w:val="center"/>
              <w:rPr>
                <w:i/>
                <w:iCs/>
              </w:rPr>
            </w:pPr>
            <w:r>
              <w:rPr>
                <w:i/>
                <w:iCs/>
              </w:rPr>
              <w:t>entzündend</w:t>
            </w:r>
          </w:p>
          <w:p w:rsidR="006076B7" w:rsidRDefault="006076B7" w:rsidP="00984041">
            <w:pPr>
              <w:jc w:val="center"/>
              <w:rPr>
                <w:i/>
                <w:iCs/>
              </w:rPr>
            </w:pPr>
            <w:r>
              <w:rPr>
                <w:i/>
                <w:iCs/>
              </w:rPr>
              <w:t>(oxidierend)</w:t>
            </w:r>
          </w:p>
          <w:p w:rsidR="006076B7" w:rsidRDefault="006076B7" w:rsidP="00984041">
            <w:pPr>
              <w:rPr>
                <w:i/>
                <w:iCs/>
              </w:rPr>
            </w:pPr>
          </w:p>
        </w:tc>
      </w:tr>
      <w:tr w:rsidR="006076B7" w:rsidTr="00984041">
        <w:tc>
          <w:tcPr>
            <w:tcW w:w="3070" w:type="dxa"/>
          </w:tcPr>
          <w:p w:rsidR="006076B7" w:rsidRDefault="006076B7" w:rsidP="00984041">
            <w:pPr>
              <w:jc w:val="center"/>
              <w:rPr>
                <w:i/>
                <w:iCs/>
                <w:color w:val="FF0000"/>
              </w:rPr>
            </w:pPr>
            <w:r>
              <w:rPr>
                <w:i/>
                <w:iCs/>
                <w:noProof/>
                <w:color w:val="FF0000"/>
                <w:lang w:eastAsia="de-DE"/>
              </w:rPr>
              <w:lastRenderedPageBreak/>
              <w:drawing>
                <wp:inline distT="0" distB="0" distL="0" distR="0" wp14:anchorId="6D29FB06" wp14:editId="7E901754">
                  <wp:extent cx="736600" cy="736600"/>
                  <wp:effectExtent l="0" t="0" r="0" b="0"/>
                  <wp:docPr id="4" name="Bild 4" descr="sk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u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inline>
              </w:drawing>
            </w:r>
          </w:p>
        </w:tc>
        <w:tc>
          <w:tcPr>
            <w:tcW w:w="3071" w:type="dxa"/>
          </w:tcPr>
          <w:p w:rsidR="006076B7" w:rsidRDefault="006076B7" w:rsidP="00984041">
            <w:pPr>
              <w:jc w:val="center"/>
              <w:rPr>
                <w:i/>
                <w:iCs/>
                <w:color w:val="FF0000"/>
              </w:rPr>
            </w:pPr>
            <w:r>
              <w:rPr>
                <w:i/>
                <w:iCs/>
                <w:noProof/>
                <w:color w:val="FF0000"/>
                <w:lang w:eastAsia="de-DE"/>
              </w:rPr>
              <w:drawing>
                <wp:inline distT="0" distB="0" distL="0" distR="0" wp14:anchorId="78DBF5E9" wp14:editId="2975EA5A">
                  <wp:extent cx="736600" cy="736600"/>
                  <wp:effectExtent l="0" t="0" r="0" b="0"/>
                  <wp:docPr id="5" name="Bild 5" descr="exc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cl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inline>
              </w:drawing>
            </w:r>
          </w:p>
        </w:tc>
        <w:tc>
          <w:tcPr>
            <w:tcW w:w="3071" w:type="dxa"/>
          </w:tcPr>
          <w:p w:rsidR="006076B7" w:rsidRDefault="006076B7" w:rsidP="00984041">
            <w:pPr>
              <w:jc w:val="center"/>
              <w:rPr>
                <w:i/>
                <w:iCs/>
                <w:color w:val="FF0000"/>
              </w:rPr>
            </w:pPr>
            <w:r>
              <w:rPr>
                <w:i/>
                <w:iCs/>
                <w:noProof/>
                <w:color w:val="FF0000"/>
                <w:lang w:eastAsia="de-DE"/>
              </w:rPr>
              <w:drawing>
                <wp:inline distT="0" distB="0" distL="0" distR="0" wp14:anchorId="2BAC382B" wp14:editId="08F38950">
                  <wp:extent cx="736600" cy="736600"/>
                  <wp:effectExtent l="0" t="0" r="0" b="0"/>
                  <wp:docPr id="6" name="Bild 6" descr="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lhou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inline>
              </w:drawing>
            </w:r>
          </w:p>
        </w:tc>
      </w:tr>
      <w:tr w:rsidR="006076B7" w:rsidTr="00984041">
        <w:tc>
          <w:tcPr>
            <w:tcW w:w="3070" w:type="dxa"/>
          </w:tcPr>
          <w:p w:rsidR="006076B7" w:rsidRDefault="006076B7" w:rsidP="00984041">
            <w:pPr>
              <w:jc w:val="center"/>
              <w:rPr>
                <w:i/>
                <w:iCs/>
              </w:rPr>
            </w:pPr>
          </w:p>
          <w:p w:rsidR="006076B7" w:rsidRDefault="006076B7" w:rsidP="00984041">
            <w:pPr>
              <w:jc w:val="center"/>
              <w:rPr>
                <w:i/>
                <w:iCs/>
              </w:rPr>
            </w:pPr>
            <w:r>
              <w:rPr>
                <w:i/>
                <w:iCs/>
              </w:rPr>
              <w:t xml:space="preserve">akute </w:t>
            </w:r>
            <w:proofErr w:type="spellStart"/>
            <w:r>
              <w:rPr>
                <w:i/>
                <w:iCs/>
              </w:rPr>
              <w:t>Tox</w:t>
            </w:r>
            <w:proofErr w:type="spellEnd"/>
            <w:r>
              <w:rPr>
                <w:i/>
                <w:iCs/>
              </w:rPr>
              <w:t>. Kat. 1-3</w:t>
            </w:r>
          </w:p>
        </w:tc>
        <w:tc>
          <w:tcPr>
            <w:tcW w:w="3071" w:type="dxa"/>
          </w:tcPr>
          <w:p w:rsidR="006076B7" w:rsidRDefault="006076B7" w:rsidP="00984041">
            <w:pPr>
              <w:jc w:val="center"/>
              <w:rPr>
                <w:i/>
                <w:iCs/>
              </w:rPr>
            </w:pPr>
          </w:p>
          <w:p w:rsidR="006076B7" w:rsidRDefault="006076B7" w:rsidP="00984041">
            <w:pPr>
              <w:rPr>
                <w:i/>
                <w:iCs/>
              </w:rPr>
            </w:pPr>
            <w:r>
              <w:rPr>
                <w:i/>
                <w:iCs/>
              </w:rPr>
              <w:t>-Reizung (Augen, Haut)</w:t>
            </w:r>
          </w:p>
          <w:p w:rsidR="006076B7" w:rsidRDefault="006076B7" w:rsidP="00984041">
            <w:pPr>
              <w:rPr>
                <w:i/>
                <w:iCs/>
              </w:rPr>
            </w:pPr>
            <w:r>
              <w:rPr>
                <w:i/>
                <w:iCs/>
              </w:rPr>
              <w:t>-Sensibilisierung der Haut</w:t>
            </w:r>
          </w:p>
          <w:p w:rsidR="006076B7" w:rsidRDefault="006076B7" w:rsidP="00984041">
            <w:pPr>
              <w:rPr>
                <w:i/>
                <w:iCs/>
              </w:rPr>
            </w:pPr>
            <w:r>
              <w:rPr>
                <w:i/>
                <w:iCs/>
              </w:rPr>
              <w:t>-Augenreizung Kat. 2</w:t>
            </w:r>
          </w:p>
          <w:p w:rsidR="006076B7" w:rsidRDefault="006076B7" w:rsidP="00984041">
            <w:pPr>
              <w:rPr>
                <w:i/>
                <w:iCs/>
              </w:rPr>
            </w:pPr>
            <w:r>
              <w:rPr>
                <w:i/>
                <w:iCs/>
              </w:rPr>
              <w:t xml:space="preserve">-Akute </w:t>
            </w:r>
            <w:proofErr w:type="spellStart"/>
            <w:r>
              <w:rPr>
                <w:i/>
                <w:iCs/>
              </w:rPr>
              <w:t>Tox</w:t>
            </w:r>
            <w:proofErr w:type="spellEnd"/>
            <w:r>
              <w:rPr>
                <w:i/>
                <w:iCs/>
              </w:rPr>
              <w:t>. Kat. 4</w:t>
            </w:r>
          </w:p>
          <w:p w:rsidR="006076B7" w:rsidRDefault="006076B7" w:rsidP="00984041">
            <w:pPr>
              <w:rPr>
                <w:i/>
                <w:iCs/>
              </w:rPr>
            </w:pPr>
            <w:r>
              <w:rPr>
                <w:i/>
                <w:iCs/>
              </w:rPr>
              <w:t>-spezifische Zielorgan-</w:t>
            </w:r>
            <w:proofErr w:type="spellStart"/>
            <w:r>
              <w:rPr>
                <w:i/>
                <w:iCs/>
              </w:rPr>
              <w:t>Tox</w:t>
            </w:r>
            <w:proofErr w:type="spellEnd"/>
            <w:r>
              <w:rPr>
                <w:i/>
                <w:iCs/>
              </w:rPr>
              <w:t>.</w:t>
            </w:r>
          </w:p>
          <w:p w:rsidR="006076B7" w:rsidRDefault="006076B7" w:rsidP="00984041">
            <w:pPr>
              <w:rPr>
                <w:i/>
                <w:iCs/>
              </w:rPr>
            </w:pPr>
            <w:r>
              <w:rPr>
                <w:i/>
                <w:iCs/>
              </w:rPr>
              <w:t xml:space="preserve"> Kat. 3</w:t>
            </w:r>
          </w:p>
          <w:p w:rsidR="006076B7" w:rsidRDefault="006076B7" w:rsidP="00984041">
            <w:pPr>
              <w:rPr>
                <w:i/>
                <w:iCs/>
              </w:rPr>
            </w:pPr>
          </w:p>
        </w:tc>
        <w:tc>
          <w:tcPr>
            <w:tcW w:w="3071" w:type="dxa"/>
          </w:tcPr>
          <w:p w:rsidR="006076B7" w:rsidRDefault="006076B7" w:rsidP="00984041">
            <w:pPr>
              <w:jc w:val="center"/>
              <w:rPr>
                <w:i/>
                <w:iCs/>
              </w:rPr>
            </w:pPr>
          </w:p>
          <w:p w:rsidR="006076B7" w:rsidRDefault="006076B7" w:rsidP="00984041">
            <w:pPr>
              <w:rPr>
                <w:i/>
                <w:iCs/>
              </w:rPr>
            </w:pPr>
            <w:r>
              <w:rPr>
                <w:i/>
                <w:iCs/>
              </w:rPr>
              <w:t>-K - krebserzeugend</w:t>
            </w:r>
          </w:p>
          <w:p w:rsidR="006076B7" w:rsidRDefault="006076B7" w:rsidP="00984041">
            <w:pPr>
              <w:rPr>
                <w:i/>
                <w:iCs/>
              </w:rPr>
            </w:pPr>
            <w:r>
              <w:rPr>
                <w:i/>
                <w:iCs/>
              </w:rPr>
              <w:t xml:space="preserve">-M - </w:t>
            </w:r>
            <w:proofErr w:type="spellStart"/>
            <w:r>
              <w:rPr>
                <w:i/>
                <w:iCs/>
              </w:rPr>
              <w:t>keimzellmutagen</w:t>
            </w:r>
            <w:proofErr w:type="spellEnd"/>
          </w:p>
          <w:p w:rsidR="006076B7" w:rsidRDefault="006076B7" w:rsidP="00984041">
            <w:pPr>
              <w:rPr>
                <w:i/>
                <w:iCs/>
              </w:rPr>
            </w:pPr>
            <w:r>
              <w:rPr>
                <w:i/>
                <w:iCs/>
              </w:rPr>
              <w:t>-R - reproduktionstoxisch</w:t>
            </w:r>
          </w:p>
          <w:p w:rsidR="006076B7" w:rsidRDefault="006076B7" w:rsidP="00984041">
            <w:pPr>
              <w:rPr>
                <w:i/>
                <w:iCs/>
              </w:rPr>
            </w:pPr>
            <w:r>
              <w:rPr>
                <w:i/>
                <w:iCs/>
              </w:rPr>
              <w:t>-Sensibilisierung der</w:t>
            </w:r>
          </w:p>
          <w:p w:rsidR="006076B7" w:rsidRDefault="006076B7" w:rsidP="00984041">
            <w:pPr>
              <w:rPr>
                <w:i/>
                <w:iCs/>
              </w:rPr>
            </w:pPr>
            <w:r>
              <w:rPr>
                <w:i/>
                <w:iCs/>
              </w:rPr>
              <w:t xml:space="preserve"> Atemwege</w:t>
            </w:r>
          </w:p>
          <w:p w:rsidR="006076B7" w:rsidRDefault="006076B7" w:rsidP="00984041">
            <w:pPr>
              <w:rPr>
                <w:i/>
                <w:iCs/>
              </w:rPr>
            </w:pPr>
            <w:r>
              <w:rPr>
                <w:i/>
                <w:iCs/>
              </w:rPr>
              <w:t>-spezifische Zielorgan-</w:t>
            </w:r>
          </w:p>
          <w:p w:rsidR="006076B7" w:rsidRDefault="006076B7" w:rsidP="00984041">
            <w:pPr>
              <w:rPr>
                <w:i/>
                <w:iCs/>
              </w:rPr>
            </w:pPr>
            <w:r>
              <w:rPr>
                <w:i/>
                <w:iCs/>
              </w:rPr>
              <w:t xml:space="preserve"> Toxizität Kat. 1, 2</w:t>
            </w:r>
          </w:p>
          <w:p w:rsidR="006076B7" w:rsidRDefault="006076B7" w:rsidP="00984041">
            <w:pPr>
              <w:rPr>
                <w:i/>
                <w:iCs/>
              </w:rPr>
            </w:pPr>
            <w:r>
              <w:rPr>
                <w:i/>
                <w:iCs/>
              </w:rPr>
              <w:t xml:space="preserve"> (nach einmaliger oder</w:t>
            </w:r>
          </w:p>
          <w:p w:rsidR="006076B7" w:rsidRDefault="006076B7" w:rsidP="00984041">
            <w:pPr>
              <w:rPr>
                <w:i/>
                <w:iCs/>
              </w:rPr>
            </w:pPr>
            <w:r>
              <w:rPr>
                <w:i/>
                <w:iCs/>
              </w:rPr>
              <w:t xml:space="preserve">  wiederholter Exposition)</w:t>
            </w:r>
          </w:p>
          <w:p w:rsidR="006076B7" w:rsidRDefault="006076B7" w:rsidP="00984041">
            <w:pPr>
              <w:rPr>
                <w:i/>
                <w:iCs/>
              </w:rPr>
            </w:pPr>
            <w:r>
              <w:rPr>
                <w:i/>
                <w:iCs/>
              </w:rPr>
              <w:t>-Aspirationsgefahr Kat.1</w:t>
            </w:r>
          </w:p>
          <w:p w:rsidR="006076B7" w:rsidRDefault="006076B7" w:rsidP="00984041">
            <w:pPr>
              <w:jc w:val="center"/>
              <w:rPr>
                <w:i/>
                <w:iCs/>
              </w:rPr>
            </w:pPr>
          </w:p>
        </w:tc>
      </w:tr>
      <w:tr w:rsidR="006076B7" w:rsidTr="00984041">
        <w:tc>
          <w:tcPr>
            <w:tcW w:w="3070" w:type="dxa"/>
          </w:tcPr>
          <w:p w:rsidR="006076B7" w:rsidRDefault="006076B7" w:rsidP="00984041">
            <w:pPr>
              <w:jc w:val="center"/>
              <w:rPr>
                <w:i/>
                <w:iCs/>
                <w:color w:val="FF0000"/>
              </w:rPr>
            </w:pPr>
            <w:r>
              <w:rPr>
                <w:i/>
                <w:iCs/>
                <w:noProof/>
                <w:color w:val="FF0000"/>
                <w:lang w:eastAsia="de-DE"/>
              </w:rPr>
              <w:drawing>
                <wp:inline distT="0" distB="0" distL="0" distR="0" wp14:anchorId="01E784AE" wp14:editId="29D9A6AF">
                  <wp:extent cx="736600" cy="736600"/>
                  <wp:effectExtent l="0" t="0" r="0" b="0"/>
                  <wp:docPr id="7" name="Bild 7" descr="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i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inline>
              </w:drawing>
            </w:r>
          </w:p>
        </w:tc>
        <w:tc>
          <w:tcPr>
            <w:tcW w:w="3071" w:type="dxa"/>
          </w:tcPr>
          <w:p w:rsidR="006076B7" w:rsidRDefault="006076B7" w:rsidP="00984041">
            <w:pPr>
              <w:jc w:val="center"/>
              <w:rPr>
                <w:i/>
                <w:iCs/>
                <w:color w:val="FF0000"/>
              </w:rPr>
            </w:pPr>
            <w:r>
              <w:rPr>
                <w:i/>
                <w:iCs/>
                <w:noProof/>
                <w:color w:val="FF0000"/>
                <w:lang w:eastAsia="de-DE"/>
              </w:rPr>
              <w:drawing>
                <wp:inline distT="0" distB="0" distL="0" distR="0" wp14:anchorId="1DDC4625" wp14:editId="267BB742">
                  <wp:extent cx="736600" cy="736600"/>
                  <wp:effectExtent l="0" t="0" r="0" b="0"/>
                  <wp:docPr id="8" name="Bild 8" descr="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tt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inline>
              </w:drawing>
            </w:r>
          </w:p>
        </w:tc>
        <w:tc>
          <w:tcPr>
            <w:tcW w:w="3071" w:type="dxa"/>
          </w:tcPr>
          <w:p w:rsidR="006076B7" w:rsidRDefault="006076B7" w:rsidP="00984041">
            <w:pPr>
              <w:jc w:val="center"/>
              <w:rPr>
                <w:i/>
                <w:iCs/>
                <w:color w:val="FF0000"/>
              </w:rPr>
            </w:pPr>
            <w:r>
              <w:rPr>
                <w:i/>
                <w:iCs/>
                <w:noProof/>
                <w:color w:val="FF0000"/>
                <w:lang w:eastAsia="de-DE"/>
              </w:rPr>
              <w:drawing>
                <wp:inline distT="0" distB="0" distL="0" distR="0" wp14:anchorId="73323331" wp14:editId="67E2E54C">
                  <wp:extent cx="685800" cy="685800"/>
                  <wp:effectExtent l="0" t="0" r="0" b="0"/>
                  <wp:docPr id="9" name="Bild 9" descr="Aquatic-pollut-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quatic-pollut-r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r>
      <w:tr w:rsidR="006076B7" w:rsidTr="00984041">
        <w:tc>
          <w:tcPr>
            <w:tcW w:w="3070" w:type="dxa"/>
          </w:tcPr>
          <w:p w:rsidR="006076B7" w:rsidRDefault="006076B7" w:rsidP="00984041">
            <w:pPr>
              <w:jc w:val="center"/>
              <w:rPr>
                <w:i/>
                <w:iCs/>
              </w:rPr>
            </w:pPr>
          </w:p>
          <w:p w:rsidR="006076B7" w:rsidRDefault="006076B7" w:rsidP="00984041">
            <w:pPr>
              <w:rPr>
                <w:i/>
                <w:iCs/>
              </w:rPr>
            </w:pPr>
            <w:r>
              <w:rPr>
                <w:i/>
                <w:iCs/>
              </w:rPr>
              <w:t>-hautätzend</w:t>
            </w:r>
          </w:p>
          <w:p w:rsidR="006076B7" w:rsidRDefault="006076B7" w:rsidP="00984041">
            <w:pPr>
              <w:rPr>
                <w:i/>
                <w:iCs/>
              </w:rPr>
            </w:pPr>
            <w:r>
              <w:rPr>
                <w:i/>
                <w:iCs/>
              </w:rPr>
              <w:t>-schwere Augenschädigung</w:t>
            </w:r>
          </w:p>
          <w:p w:rsidR="006076B7" w:rsidRDefault="006076B7" w:rsidP="00984041">
            <w:pPr>
              <w:rPr>
                <w:i/>
                <w:iCs/>
              </w:rPr>
            </w:pPr>
            <w:r>
              <w:rPr>
                <w:i/>
                <w:iCs/>
              </w:rPr>
              <w:t xml:space="preserve"> Kat.1</w:t>
            </w:r>
          </w:p>
          <w:p w:rsidR="006076B7" w:rsidRDefault="006076B7" w:rsidP="00984041">
            <w:pPr>
              <w:rPr>
                <w:i/>
                <w:iCs/>
              </w:rPr>
            </w:pPr>
            <w:r>
              <w:rPr>
                <w:i/>
                <w:iCs/>
              </w:rPr>
              <w:t xml:space="preserve">-auf Metalle korrosiv </w:t>
            </w:r>
            <w:proofErr w:type="spellStart"/>
            <w:r>
              <w:rPr>
                <w:i/>
                <w:iCs/>
              </w:rPr>
              <w:t>wirk</w:t>
            </w:r>
            <w:proofErr w:type="spellEnd"/>
            <w:r>
              <w:rPr>
                <w:i/>
                <w:iCs/>
              </w:rPr>
              <w:t>.</w:t>
            </w:r>
          </w:p>
          <w:p w:rsidR="006076B7" w:rsidRDefault="006076B7" w:rsidP="00984041">
            <w:pPr>
              <w:jc w:val="center"/>
              <w:rPr>
                <w:i/>
                <w:iCs/>
              </w:rPr>
            </w:pPr>
          </w:p>
        </w:tc>
        <w:tc>
          <w:tcPr>
            <w:tcW w:w="3071" w:type="dxa"/>
          </w:tcPr>
          <w:p w:rsidR="006076B7" w:rsidRDefault="006076B7" w:rsidP="00984041">
            <w:pPr>
              <w:jc w:val="center"/>
              <w:rPr>
                <w:i/>
                <w:iCs/>
              </w:rPr>
            </w:pPr>
          </w:p>
          <w:p w:rsidR="006076B7" w:rsidRDefault="006076B7" w:rsidP="00984041">
            <w:pPr>
              <w:jc w:val="center"/>
              <w:rPr>
                <w:i/>
                <w:iCs/>
              </w:rPr>
            </w:pPr>
            <w:r>
              <w:rPr>
                <w:i/>
                <w:iCs/>
              </w:rPr>
              <w:t>unter Druck stehende Gase</w:t>
            </w:r>
          </w:p>
        </w:tc>
        <w:tc>
          <w:tcPr>
            <w:tcW w:w="3071" w:type="dxa"/>
          </w:tcPr>
          <w:p w:rsidR="006076B7" w:rsidRDefault="006076B7" w:rsidP="00984041">
            <w:pPr>
              <w:jc w:val="center"/>
              <w:rPr>
                <w:i/>
                <w:iCs/>
              </w:rPr>
            </w:pPr>
          </w:p>
          <w:p w:rsidR="006076B7" w:rsidRDefault="006076B7" w:rsidP="00984041">
            <w:pPr>
              <w:jc w:val="center"/>
              <w:rPr>
                <w:i/>
                <w:iCs/>
              </w:rPr>
            </w:pPr>
            <w:r>
              <w:rPr>
                <w:i/>
                <w:iCs/>
              </w:rPr>
              <w:t>gewässergefährdend</w:t>
            </w:r>
          </w:p>
        </w:tc>
      </w:tr>
    </w:tbl>
    <w:p w:rsidR="006076B7" w:rsidRDefault="006076B7" w:rsidP="006076B7">
      <w:pPr>
        <w:jc w:val="both"/>
        <w:rPr>
          <w:iCs/>
          <w:u w:val="single"/>
        </w:rPr>
      </w:pPr>
      <w:r>
        <w:rPr>
          <w:iCs/>
          <w:u w:val="single"/>
        </w:rPr>
        <w:t>Gefahrenhinweise H-Codes (</w:t>
      </w:r>
      <w:proofErr w:type="spellStart"/>
      <w:r>
        <w:rPr>
          <w:b/>
          <w:bCs/>
          <w:iCs/>
          <w:u w:val="single"/>
        </w:rPr>
        <w:t>H</w:t>
      </w:r>
      <w:r>
        <w:rPr>
          <w:iCs/>
          <w:u w:val="single"/>
        </w:rPr>
        <w:t>azard</w:t>
      </w:r>
      <w:proofErr w:type="spellEnd"/>
      <w:r>
        <w:rPr>
          <w:iCs/>
          <w:u w:val="single"/>
        </w:rPr>
        <w:t xml:space="preserve"> Statements):</w:t>
      </w:r>
    </w:p>
    <w:p w:rsidR="006076B7" w:rsidRDefault="006076B7" w:rsidP="006076B7">
      <w:pPr>
        <w:ind w:firstLine="709"/>
        <w:jc w:val="both"/>
        <w:rPr>
          <w:iCs/>
        </w:rPr>
      </w:pPr>
    </w:p>
    <w:p w:rsidR="006076B7" w:rsidRDefault="006076B7" w:rsidP="006076B7">
      <w:pPr>
        <w:jc w:val="both"/>
        <w:rPr>
          <w:iCs/>
        </w:rPr>
      </w:pPr>
      <w:r>
        <w:rPr>
          <w:iCs/>
        </w:rPr>
        <w:t>Der Gefahrenhinweis ist einer Gefahrenklasse und einer Kategorie zugeordnet. Er ist eine Textaussage zu einer bestimmten Gefahrenklasse und Gefahrenkategorie, die die Art und gegebenenfalls den Schweregrad der von einem gefährlichen Stoff oder Gemisch ausgehenden Gefahr beschreibt.</w:t>
      </w:r>
    </w:p>
    <w:p w:rsidR="006076B7" w:rsidRDefault="006076B7" w:rsidP="006076B7">
      <w:pPr>
        <w:jc w:val="both"/>
        <w:rPr>
          <w:iCs/>
        </w:rPr>
      </w:pPr>
      <w:r>
        <w:rPr>
          <w:iCs/>
        </w:rPr>
        <w:t>Die Gefahrenhinweise werden in 3 Gruppen geteilt:</w:t>
      </w:r>
    </w:p>
    <w:p w:rsidR="006076B7" w:rsidRDefault="006076B7" w:rsidP="006076B7">
      <w:pPr>
        <w:numPr>
          <w:ilvl w:val="3"/>
          <w:numId w:val="3"/>
        </w:numPr>
        <w:jc w:val="both"/>
        <w:rPr>
          <w:iCs/>
        </w:rPr>
      </w:pPr>
      <w:r>
        <w:rPr>
          <w:iCs/>
        </w:rPr>
        <w:t>Gefahrenhinweise für physikalische Gefahren,</w:t>
      </w:r>
    </w:p>
    <w:p w:rsidR="006076B7" w:rsidRDefault="006076B7" w:rsidP="006076B7">
      <w:pPr>
        <w:numPr>
          <w:ilvl w:val="3"/>
          <w:numId w:val="3"/>
        </w:numPr>
        <w:jc w:val="both"/>
        <w:rPr>
          <w:iCs/>
        </w:rPr>
      </w:pPr>
      <w:r>
        <w:rPr>
          <w:iCs/>
        </w:rPr>
        <w:t>Gefahrenhinweise für Gesundheitsgefahren,</w:t>
      </w:r>
    </w:p>
    <w:p w:rsidR="006076B7" w:rsidRDefault="006076B7" w:rsidP="006076B7">
      <w:pPr>
        <w:numPr>
          <w:ilvl w:val="3"/>
          <w:numId w:val="3"/>
        </w:numPr>
        <w:jc w:val="both"/>
        <w:rPr>
          <w:iCs/>
        </w:rPr>
      </w:pPr>
      <w:r>
        <w:rPr>
          <w:iCs/>
        </w:rPr>
        <w:t>Gefahrenhinweise für Umweltgefahren.</w:t>
      </w:r>
    </w:p>
    <w:p w:rsidR="006076B7" w:rsidRDefault="006076B7" w:rsidP="006076B7">
      <w:pPr>
        <w:ind w:left="2127"/>
        <w:jc w:val="both"/>
        <w:rPr>
          <w:iCs/>
        </w:rPr>
      </w:pPr>
    </w:p>
    <w:p w:rsidR="006076B7" w:rsidRDefault="006076B7" w:rsidP="006076B7">
      <w:pPr>
        <w:jc w:val="both"/>
        <w:rPr>
          <w:iCs/>
          <w:u w:val="single"/>
        </w:rPr>
      </w:pPr>
      <w:r>
        <w:rPr>
          <w:iCs/>
          <w:u w:val="single"/>
        </w:rPr>
        <w:t>Sicherheitshinweise P-Codes (</w:t>
      </w:r>
      <w:proofErr w:type="spellStart"/>
      <w:r>
        <w:rPr>
          <w:b/>
          <w:bCs/>
          <w:iCs/>
          <w:u w:val="single"/>
        </w:rPr>
        <w:t>P</w:t>
      </w:r>
      <w:r>
        <w:rPr>
          <w:iCs/>
          <w:u w:val="single"/>
        </w:rPr>
        <w:t>recautionary</w:t>
      </w:r>
      <w:proofErr w:type="spellEnd"/>
      <w:r>
        <w:rPr>
          <w:iCs/>
          <w:u w:val="single"/>
        </w:rPr>
        <w:t xml:space="preserve"> Statements):</w:t>
      </w:r>
    </w:p>
    <w:p w:rsidR="006076B7" w:rsidRDefault="006076B7" w:rsidP="006076B7">
      <w:pPr>
        <w:ind w:firstLine="709"/>
        <w:jc w:val="both"/>
        <w:rPr>
          <w:iCs/>
        </w:rPr>
      </w:pPr>
    </w:p>
    <w:p w:rsidR="006076B7" w:rsidRDefault="006076B7" w:rsidP="006076B7">
      <w:pPr>
        <w:jc w:val="both"/>
        <w:rPr>
          <w:iCs/>
        </w:rPr>
      </w:pPr>
      <w:r>
        <w:rPr>
          <w:iCs/>
        </w:rPr>
        <w:t>Der Sicherheitshinweis</w:t>
      </w:r>
      <w:r>
        <w:rPr>
          <w:iCs/>
          <w:color w:val="FF0000"/>
        </w:rPr>
        <w:t xml:space="preserve"> </w:t>
      </w:r>
      <w:r>
        <w:rPr>
          <w:iCs/>
        </w:rPr>
        <w:t>beschreibt in Worten eine (oder mehrere) empfohlene Maßnahme(n), um schädliche Wirkungen aufgrund der Exposition gegenüber einem gefährlichen Stoff oder Gemisch bei seiner Verwendung oder Beseitigung zu begrenzen oder zu vermeiden.</w:t>
      </w:r>
    </w:p>
    <w:p w:rsidR="006076B7" w:rsidRDefault="006076B7" w:rsidP="006076B7">
      <w:pPr>
        <w:jc w:val="both"/>
        <w:rPr>
          <w:iCs/>
        </w:rPr>
      </w:pPr>
      <w:r>
        <w:rPr>
          <w:iCs/>
        </w:rPr>
        <w:t>Die Sicherheitshinweise werden in 5 Gruppen geteilt:</w:t>
      </w:r>
    </w:p>
    <w:p w:rsidR="006076B7" w:rsidRDefault="006076B7" w:rsidP="006076B7">
      <w:pPr>
        <w:numPr>
          <w:ilvl w:val="3"/>
          <w:numId w:val="4"/>
        </w:numPr>
        <w:jc w:val="both"/>
        <w:rPr>
          <w:iCs/>
        </w:rPr>
      </w:pPr>
      <w:r>
        <w:rPr>
          <w:iCs/>
        </w:rPr>
        <w:t>Allgemeines</w:t>
      </w:r>
    </w:p>
    <w:p w:rsidR="006076B7" w:rsidRDefault="006076B7" w:rsidP="006076B7">
      <w:pPr>
        <w:numPr>
          <w:ilvl w:val="3"/>
          <w:numId w:val="4"/>
        </w:numPr>
        <w:jc w:val="both"/>
        <w:rPr>
          <w:iCs/>
        </w:rPr>
      </w:pPr>
      <w:r>
        <w:rPr>
          <w:iCs/>
        </w:rPr>
        <w:t>Prävention</w:t>
      </w:r>
    </w:p>
    <w:p w:rsidR="006076B7" w:rsidRDefault="006076B7" w:rsidP="006076B7">
      <w:pPr>
        <w:numPr>
          <w:ilvl w:val="3"/>
          <w:numId w:val="4"/>
        </w:numPr>
        <w:jc w:val="both"/>
        <w:rPr>
          <w:iCs/>
        </w:rPr>
      </w:pPr>
      <w:r>
        <w:rPr>
          <w:iCs/>
        </w:rPr>
        <w:t>Reaktion</w:t>
      </w:r>
    </w:p>
    <w:p w:rsidR="006076B7" w:rsidRDefault="006076B7" w:rsidP="006076B7">
      <w:pPr>
        <w:numPr>
          <w:ilvl w:val="3"/>
          <w:numId w:val="4"/>
        </w:numPr>
        <w:jc w:val="both"/>
        <w:rPr>
          <w:iCs/>
        </w:rPr>
      </w:pPr>
      <w:r>
        <w:rPr>
          <w:iCs/>
        </w:rPr>
        <w:t>Lagerung</w:t>
      </w:r>
    </w:p>
    <w:p w:rsidR="006076B7" w:rsidRDefault="006076B7" w:rsidP="006076B7">
      <w:pPr>
        <w:numPr>
          <w:ilvl w:val="3"/>
          <w:numId w:val="4"/>
        </w:numPr>
        <w:jc w:val="both"/>
        <w:rPr>
          <w:iCs/>
        </w:rPr>
      </w:pPr>
      <w:r>
        <w:rPr>
          <w:iCs/>
        </w:rPr>
        <w:t>Entsorgung</w:t>
      </w:r>
    </w:p>
    <w:p w:rsidR="006076B7" w:rsidRDefault="006076B7" w:rsidP="006076B7">
      <w:pPr>
        <w:jc w:val="both"/>
        <w:rPr>
          <w:iCs/>
          <w:u w:val="single"/>
        </w:rPr>
      </w:pPr>
      <w:r>
        <w:rPr>
          <w:iCs/>
          <w:u w:val="single"/>
        </w:rPr>
        <w:t>Signalwörter:</w:t>
      </w:r>
    </w:p>
    <w:p w:rsidR="006076B7" w:rsidRDefault="006076B7" w:rsidP="006076B7">
      <w:pPr>
        <w:jc w:val="both"/>
        <w:rPr>
          <w:iCs/>
        </w:rPr>
      </w:pPr>
    </w:p>
    <w:p w:rsidR="006076B7" w:rsidRDefault="006076B7" w:rsidP="006076B7">
      <w:pPr>
        <w:pStyle w:val="Textkrper-Einzug3"/>
        <w:spacing w:after="0"/>
        <w:ind w:left="0"/>
        <w:jc w:val="both"/>
        <w:rPr>
          <w:sz w:val="24"/>
          <w:szCs w:val="24"/>
        </w:rPr>
      </w:pPr>
      <w:r>
        <w:rPr>
          <w:sz w:val="24"/>
          <w:szCs w:val="24"/>
        </w:rPr>
        <w:lastRenderedPageBreak/>
        <w:t xml:space="preserve">Mit der GHS-Verordnung werden Signalwörter eingeführt. </w:t>
      </w:r>
    </w:p>
    <w:p w:rsidR="006076B7" w:rsidRDefault="006076B7" w:rsidP="006076B7">
      <w:pPr>
        <w:jc w:val="both"/>
        <w:rPr>
          <w:iCs/>
        </w:rPr>
      </w:pPr>
      <w:r>
        <w:rPr>
          <w:iCs/>
        </w:rPr>
        <w:t>Ein Signalwort ist ein Wort, das das Ausmaß der Gefahr angibt, um den Leser auf eine potenzielle Gefahr hinzuweisen; dabei wird zwischen folgenden zwei Gefahrenausmaßstufen unterschieden:</w:t>
      </w:r>
    </w:p>
    <w:p w:rsidR="006076B7" w:rsidRDefault="006076B7" w:rsidP="006076B7">
      <w:pPr>
        <w:numPr>
          <w:ilvl w:val="0"/>
          <w:numId w:val="2"/>
        </w:numPr>
        <w:jc w:val="both"/>
        <w:rPr>
          <w:iCs/>
        </w:rPr>
      </w:pPr>
      <w:r>
        <w:rPr>
          <w:iCs/>
        </w:rPr>
        <w:t>Gefahr</w:t>
      </w:r>
      <w:r>
        <w:rPr>
          <w:iCs/>
        </w:rPr>
        <w:br/>
        <w:t>(Signalwort für die schwerwiegenden Gefahrenkategorien)</w:t>
      </w:r>
    </w:p>
    <w:p w:rsidR="006076B7" w:rsidRDefault="006076B7" w:rsidP="006076B7">
      <w:pPr>
        <w:numPr>
          <w:ilvl w:val="0"/>
          <w:numId w:val="2"/>
        </w:numPr>
        <w:jc w:val="both"/>
        <w:rPr>
          <w:iCs/>
        </w:rPr>
      </w:pPr>
      <w:r>
        <w:rPr>
          <w:iCs/>
        </w:rPr>
        <w:t>Achtung</w:t>
      </w:r>
      <w:r>
        <w:rPr>
          <w:iCs/>
        </w:rPr>
        <w:br/>
        <w:t>(Signalwort für die weniger schwerwiegenden Gefahrenkategorien).</w:t>
      </w:r>
    </w:p>
    <w:p w:rsidR="006076B7" w:rsidRDefault="006076B7" w:rsidP="006076B7">
      <w:pPr>
        <w:ind w:left="1776"/>
        <w:jc w:val="both"/>
        <w:rPr>
          <w:iCs/>
        </w:rPr>
      </w:pPr>
    </w:p>
    <w:p w:rsidR="006076B7" w:rsidRDefault="006076B7" w:rsidP="006076B7">
      <w:pPr>
        <w:pStyle w:val="Textkrper2"/>
      </w:pPr>
    </w:p>
    <w:p w:rsidR="006076B7" w:rsidRDefault="006076B7" w:rsidP="006076B7">
      <w:pPr>
        <w:jc w:val="both"/>
      </w:pPr>
      <w:r>
        <w:t>Ergänzungen sind ferner den Gefahrstofflisten und den Sicherheitsda</w:t>
      </w:r>
      <w:r>
        <w:softHyphen/>
        <w:t xml:space="preserve">tenblättern zu entnehmen. </w:t>
      </w:r>
    </w:p>
    <w:p w:rsidR="006076B7" w:rsidRDefault="006076B7" w:rsidP="006076B7">
      <w:pPr>
        <w:jc w:val="both"/>
      </w:pPr>
    </w:p>
    <w:p w:rsidR="006076B7" w:rsidRDefault="006076B7" w:rsidP="006076B7">
      <w:pPr>
        <w:pStyle w:val="Textkrper2"/>
      </w:pPr>
      <w:r>
        <w:t>Diese Unterlagen befinden sich im Raum _________.</w:t>
      </w:r>
    </w:p>
    <w:p w:rsidR="006076B7" w:rsidRDefault="006076B7" w:rsidP="006076B7"/>
    <w:p w:rsidR="006076B7" w:rsidRDefault="006076B7" w:rsidP="006076B7">
      <w:r>
        <w:t>Weitere Unterlagen: __________________________</w:t>
      </w:r>
    </w:p>
    <w:p w:rsidR="006076B7" w:rsidRDefault="006076B7" w:rsidP="006076B7"/>
    <w:p w:rsidR="006076B7" w:rsidRDefault="006076B7" w:rsidP="006076B7">
      <w:pPr>
        <w:rPr>
          <w:i/>
        </w:rPr>
      </w:pPr>
      <w:r>
        <w:rPr>
          <w:i/>
        </w:rPr>
        <w:t>Hinweis:</w:t>
      </w:r>
    </w:p>
    <w:p w:rsidR="006076B7" w:rsidRDefault="006076B7" w:rsidP="006076B7">
      <w:pPr>
        <w:jc w:val="both"/>
        <w:rPr>
          <w:i/>
        </w:rPr>
      </w:pPr>
      <w:r>
        <w:rPr>
          <w:i/>
        </w:rPr>
        <w:t>Alle vorhandenen Gefahrstoffe müssen in einem Gefahrstoffverzeichnis listenmäßig erfasst und fortgeschrieben werden.</w:t>
      </w:r>
    </w:p>
    <w:p w:rsidR="006076B7" w:rsidRDefault="006076B7" w:rsidP="006076B7">
      <w:pPr>
        <w:jc w:val="both"/>
        <w:rPr>
          <w:i/>
        </w:rPr>
      </w:pPr>
      <w:r>
        <w:rPr>
          <w:i/>
        </w:rPr>
        <w:t>Das Gefahrstoffverzeichnis liegt im Raum ________ aus/kann bei __________________ ein</w:t>
      </w:r>
      <w:r>
        <w:rPr>
          <w:i/>
        </w:rPr>
        <w:softHyphen/>
        <w:t>gesehen werden.</w:t>
      </w:r>
    </w:p>
    <w:p w:rsidR="006076B7" w:rsidRDefault="006076B7" w:rsidP="006076B7"/>
    <w:p w:rsidR="006076B7" w:rsidRDefault="006076B7" w:rsidP="006076B7">
      <w:pPr>
        <w:tabs>
          <w:tab w:val="left" w:pos="1259"/>
        </w:tabs>
        <w:rPr>
          <w:b/>
        </w:rPr>
      </w:pPr>
      <w:bookmarkStart w:id="8" w:name="_Toc88894265"/>
      <w:bookmarkStart w:id="9" w:name="_Toc120521626"/>
      <w:bookmarkStart w:id="10" w:name="_Toc152569885"/>
      <w:r>
        <w:rPr>
          <w:b/>
        </w:rPr>
        <w:t>3. Gefahren für Mensch und Umwelt</w:t>
      </w:r>
      <w:bookmarkEnd w:id="8"/>
      <w:bookmarkEnd w:id="9"/>
      <w:bookmarkEnd w:id="10"/>
    </w:p>
    <w:p w:rsidR="006076B7" w:rsidRDefault="006076B7" w:rsidP="006076B7"/>
    <w:p w:rsidR="006076B7" w:rsidRDefault="006076B7" w:rsidP="006076B7">
      <w:pPr>
        <w:pStyle w:val="Textkrper2"/>
      </w:pPr>
      <w:r>
        <w:t>Die Gefahren von Stoffen und Zubereitungen für Menschen und Umwelt sind u. a. den aktu</w:t>
      </w:r>
      <w:r>
        <w:softHyphen/>
        <w:t>ellen Sicherheitsdatenblättern (s. a. § 6 GefStoffV) sowie den regelmäßig neu erscheinenden Gefahrstofflisten zu entnehmen. Ferner sind die Gefahrensymbole und –</w:t>
      </w:r>
      <w:proofErr w:type="spellStart"/>
      <w:r>
        <w:t>bezeichnungen</w:t>
      </w:r>
      <w:proofErr w:type="spellEnd"/>
      <w:r>
        <w:t xml:space="preserve"> bzw. die Piktogramme und Signalwörter auf den Gefäßen zu beachten. Die Gefahrstoffgefäße sind daher mit den in der Gefahrstoffverord</w:t>
      </w:r>
      <w:r>
        <w:softHyphen/>
        <w:t>nung angegebenen Symbolen und R- bzw. S-Sätzen bzw. den H- und P-Codes zu kennzeichnen.</w:t>
      </w:r>
    </w:p>
    <w:p w:rsidR="006076B7" w:rsidRDefault="006076B7" w:rsidP="006076B7"/>
    <w:p w:rsidR="006076B7" w:rsidRDefault="006076B7" w:rsidP="006076B7">
      <w:pPr>
        <w:keepNext/>
        <w:tabs>
          <w:tab w:val="left" w:pos="1259"/>
        </w:tabs>
        <w:spacing w:after="120"/>
        <w:rPr>
          <w:b/>
        </w:rPr>
      </w:pPr>
      <w:bookmarkStart w:id="11" w:name="_Toc88894266"/>
      <w:bookmarkStart w:id="12" w:name="_Toc120521627"/>
      <w:bookmarkStart w:id="13" w:name="_Toc152569886"/>
      <w:r>
        <w:rPr>
          <w:b/>
        </w:rPr>
        <w:t>4. Schutzmaßnahmen/Verhaltensregeln</w:t>
      </w:r>
      <w:bookmarkEnd w:id="11"/>
      <w:bookmarkEnd w:id="12"/>
      <w:bookmarkEnd w:id="13"/>
    </w:p>
    <w:p w:rsidR="006076B7" w:rsidRDefault="006076B7" w:rsidP="006076B7">
      <w:pPr>
        <w:ind w:left="567" w:hanging="567"/>
        <w:rPr>
          <w:b/>
        </w:rPr>
      </w:pPr>
      <w:r>
        <w:rPr>
          <w:b/>
        </w:rPr>
        <w:t>Aufbewahrung/Lagerung</w:t>
      </w:r>
    </w:p>
    <w:p w:rsidR="006076B7" w:rsidRDefault="006076B7" w:rsidP="006076B7"/>
    <w:p w:rsidR="006076B7" w:rsidRDefault="006076B7" w:rsidP="006076B7">
      <w:pPr>
        <w:jc w:val="both"/>
      </w:pPr>
      <w:r>
        <w:t>Die vorhandenen Gefahrstoffe sind entsprechend den geltenden Rechtsvorschriften (siehe auch Ziffer I – 3 Tätigkeiten mit gefährlichen Stoffen) zu lagern und/oder aufzubewahren.</w:t>
      </w:r>
    </w:p>
    <w:p w:rsidR="006076B7" w:rsidRDefault="006076B7" w:rsidP="006076B7">
      <w:pPr>
        <w:jc w:val="both"/>
      </w:pPr>
    </w:p>
    <w:p w:rsidR="006076B7" w:rsidRDefault="006076B7" w:rsidP="006076B7">
      <w:pPr>
        <w:jc w:val="both"/>
      </w:pPr>
      <w:r>
        <w:t>Sehr giftige, giftige und explosionsgefährliche Stoffe oder Zubereitungen bzw. akut toxische Stoffe und Gemische der Kategorien 1 bis 3 sind unter Ver</w:t>
      </w:r>
      <w:r>
        <w:softHyphen/>
        <w:t xml:space="preserve">schluss aufzubewahren und dürfen nur fachkundigen Lehrerinnen und Lehrern zugänglich sein. Ebenso zu behandeln sind auch krebserzeugende, </w:t>
      </w:r>
      <w:proofErr w:type="spellStart"/>
      <w:r>
        <w:t>keimzellmutagene</w:t>
      </w:r>
      <w:proofErr w:type="spellEnd"/>
      <w:r>
        <w:t xml:space="preserve"> und reproduktionstoxische Stoffe und Gemische der Kategorien 1A und 1B sowie Chlorate, Kalium und Natrium.</w:t>
      </w:r>
    </w:p>
    <w:p w:rsidR="006076B7" w:rsidRDefault="006076B7" w:rsidP="006076B7">
      <w:pPr>
        <w:jc w:val="both"/>
      </w:pPr>
    </w:p>
    <w:p w:rsidR="006076B7" w:rsidRDefault="006076B7" w:rsidP="006076B7">
      <w:pPr>
        <w:jc w:val="both"/>
      </w:pPr>
      <w:r>
        <w:t>Der verschließbare Schrank und/oder Raum befindet sich im Raum ____ /ist Raum Nr. ____.</w:t>
      </w:r>
    </w:p>
    <w:p w:rsidR="006076B7" w:rsidRDefault="006076B7" w:rsidP="006076B7">
      <w:pPr>
        <w:jc w:val="both"/>
      </w:pPr>
    </w:p>
    <w:p w:rsidR="006076B7" w:rsidRDefault="006076B7" w:rsidP="006076B7">
      <w:pPr>
        <w:pStyle w:val="Textkrper2"/>
      </w:pPr>
      <w:r>
        <w:t>Gesundheitsschädliche, ätzende und reizende Stoffe dürfen nur in Räumen oder Schränken aufbewahrt werden, die gegen das Betreten oder dem Zugriff durch Betriebsfremde gesichert sind.</w:t>
      </w:r>
    </w:p>
    <w:p w:rsidR="006076B7" w:rsidRDefault="006076B7" w:rsidP="006076B7">
      <w:pPr>
        <w:jc w:val="both"/>
      </w:pPr>
    </w:p>
    <w:p w:rsidR="006076B7" w:rsidRDefault="006076B7" w:rsidP="006076B7">
      <w:pPr>
        <w:jc w:val="both"/>
      </w:pPr>
      <w:r>
        <w:t>Stoffe, die gefährliche Gase, Dämpfe, Nebel, Rauche entwickeln, sind in Schränken aufzube</w:t>
      </w:r>
      <w:r>
        <w:softHyphen/>
        <w:t>wahren, die wirksam entlüftet werden. Dieser Schrank befindet sich in Raum ____.</w:t>
      </w:r>
    </w:p>
    <w:p w:rsidR="006076B7" w:rsidRDefault="006076B7" w:rsidP="006076B7">
      <w:pPr>
        <w:jc w:val="both"/>
      </w:pPr>
    </w:p>
    <w:p w:rsidR="006076B7" w:rsidRDefault="006076B7" w:rsidP="006076B7">
      <w:pPr>
        <w:jc w:val="both"/>
      </w:pPr>
      <w:r>
        <w:t>An Arbeitsplätzen dürfen brennbare Flüssigkeiten nur für den Fortgang der Arbeiten aufbe</w:t>
      </w:r>
      <w:r>
        <w:softHyphen/>
        <w:t xml:space="preserve">wahrt werden. </w:t>
      </w:r>
      <w:proofErr w:type="gramStart"/>
      <w:r>
        <w:t>Darüber hinausgehende</w:t>
      </w:r>
      <w:proofErr w:type="gramEnd"/>
      <w:r>
        <w:t xml:space="preserve"> Vorräte sind im Schrank ______ /Raum ____ gelagert.</w:t>
      </w:r>
    </w:p>
    <w:p w:rsidR="006076B7" w:rsidRDefault="006076B7" w:rsidP="006076B7">
      <w:pPr>
        <w:jc w:val="both"/>
      </w:pPr>
    </w:p>
    <w:p w:rsidR="006076B7" w:rsidRDefault="006076B7" w:rsidP="006076B7">
      <w:pPr>
        <w:jc w:val="both"/>
      </w:pPr>
      <w:r>
        <w:t>Druckgasflaschen mit Druckminderventil sind nach Gebrauch zu verschließen und an den be</w:t>
      </w:r>
      <w:r>
        <w:softHyphen/>
        <w:t>zeichneten Ort im Raum ___ zu bringen.</w:t>
      </w:r>
    </w:p>
    <w:p w:rsidR="006076B7" w:rsidRDefault="006076B7" w:rsidP="006076B7"/>
    <w:p w:rsidR="006076B7" w:rsidRDefault="006076B7" w:rsidP="006076B7">
      <w:pPr>
        <w:ind w:left="567" w:hanging="567"/>
        <w:rPr>
          <w:b/>
        </w:rPr>
      </w:pPr>
      <w:r>
        <w:rPr>
          <w:b/>
        </w:rPr>
        <w:t>Aufsicht</w:t>
      </w:r>
    </w:p>
    <w:p w:rsidR="006076B7" w:rsidRDefault="006076B7" w:rsidP="006076B7"/>
    <w:p w:rsidR="006076B7" w:rsidRDefault="006076B7" w:rsidP="006076B7">
      <w:pPr>
        <w:jc w:val="both"/>
      </w:pPr>
      <w:r>
        <w:t>Schülerinnen und Schüler dürfen sich in den Fachräumen, in denen Tätigkeiten mit Gefahr</w:t>
      </w:r>
      <w:r>
        <w:softHyphen/>
        <w:t>stoffen durchgeführt werden, nicht ohne Aufsicht einer fachkundigen Lehrerin bzw. eines fachkundigen Lehrers aufhalten. Die Fachräume sind bei Abwesenheit der Fachlehrerin oder des Fachlehrers verschlossen zu halten.</w:t>
      </w:r>
    </w:p>
    <w:p w:rsidR="006076B7" w:rsidRDefault="006076B7" w:rsidP="006076B7">
      <w:pPr>
        <w:jc w:val="both"/>
      </w:pPr>
    </w:p>
    <w:p w:rsidR="006076B7" w:rsidRDefault="006076B7" w:rsidP="006076B7">
      <w:pPr>
        <w:ind w:left="567" w:hanging="567"/>
        <w:jc w:val="both"/>
        <w:rPr>
          <w:b/>
        </w:rPr>
      </w:pPr>
      <w:r>
        <w:rPr>
          <w:b/>
        </w:rPr>
        <w:t>Tätigkeiten mit Gefahrstoffen</w:t>
      </w:r>
    </w:p>
    <w:p w:rsidR="006076B7" w:rsidRDefault="006076B7" w:rsidP="006076B7">
      <w:pPr>
        <w:jc w:val="both"/>
      </w:pPr>
    </w:p>
    <w:p w:rsidR="006076B7" w:rsidRDefault="006076B7" w:rsidP="006076B7">
      <w:pPr>
        <w:jc w:val="both"/>
      </w:pPr>
      <w:r>
        <w:t>Für Tätigkeiten mit Gefahrstoffen bei der Vorbereitung, Durchführung und Nachbereitung des Unterrichts ist die Lehrerin bzw. der Lehrer und/oder die technische Assistentin bzw. der technische Assistent verantwortlich. Daraus ergeben sich folgende Aufgaben bei experimen</w:t>
      </w:r>
      <w:r>
        <w:softHyphen/>
        <w:t>tellem Unterricht:</w:t>
      </w:r>
    </w:p>
    <w:p w:rsidR="006076B7" w:rsidRDefault="006076B7" w:rsidP="006076B7">
      <w:pPr>
        <w:jc w:val="both"/>
      </w:pPr>
    </w:p>
    <w:p w:rsidR="006076B7" w:rsidRDefault="006076B7" w:rsidP="006076B7">
      <w:pPr>
        <w:jc w:val="both"/>
        <w:rPr>
          <w:u w:val="single"/>
        </w:rPr>
      </w:pPr>
      <w:r>
        <w:rPr>
          <w:u w:val="single"/>
        </w:rPr>
        <w:t>Versuchsvorbereitung</w:t>
      </w:r>
    </w:p>
    <w:p w:rsidR="006076B7" w:rsidRDefault="006076B7" w:rsidP="006076B7">
      <w:pPr>
        <w:jc w:val="both"/>
        <w:rPr>
          <w:u w:val="single"/>
        </w:rPr>
      </w:pPr>
    </w:p>
    <w:p w:rsidR="006076B7" w:rsidRDefault="006076B7" w:rsidP="006076B7">
      <w:pPr>
        <w:jc w:val="both"/>
      </w:pPr>
      <w:r>
        <w:t xml:space="preserve">Die Gefährlichkeit von Stoffen (Chemikalien), die bei dem geplanten Experiment eingesetzt werden oder entstehen, muss ermittelt werden. Es ist zu prüfen, ob für den unterrichtlichen Zweck Ersatzstoffe mit weniger gefährlichen Eigenschaften eingesetzt werden können. Grundsätzlich sind Ersatzstoffe zu verwenden, wenn diese verfügbar sind. Entsprechende </w:t>
      </w:r>
      <w:proofErr w:type="spellStart"/>
      <w:r>
        <w:t>Si</w:t>
      </w:r>
      <w:r>
        <w:softHyphen/>
        <w:t>cherheits</w:t>
      </w:r>
      <w:proofErr w:type="spellEnd"/>
      <w:r>
        <w:t>- und Schutzmaßnahmen sind vorzubereiten. Die Entsorgung der Produkte und evtl. Reste der Ausgangsstoffe (Problemabfälle) ist zu bedenken.</w:t>
      </w:r>
    </w:p>
    <w:p w:rsidR="006076B7" w:rsidRDefault="006076B7" w:rsidP="006076B7">
      <w:pPr>
        <w:jc w:val="both"/>
      </w:pPr>
    </w:p>
    <w:p w:rsidR="006076B7" w:rsidRDefault="006076B7" w:rsidP="006076B7">
      <w:pPr>
        <w:jc w:val="both"/>
      </w:pPr>
      <w:r>
        <w:t>Die Lehrerin bzw. der Lehrer muss bestehende Beschäftigungsbeschränkungen für z. B. Schülerinnen und Schüler sowie Schwangere beachten.</w:t>
      </w:r>
    </w:p>
    <w:p w:rsidR="006076B7" w:rsidRDefault="006076B7" w:rsidP="006076B7">
      <w:pPr>
        <w:jc w:val="both"/>
      </w:pPr>
    </w:p>
    <w:p w:rsidR="006076B7" w:rsidRDefault="006076B7" w:rsidP="006076B7">
      <w:pPr>
        <w:jc w:val="both"/>
        <w:rPr>
          <w:u w:val="single"/>
        </w:rPr>
      </w:pPr>
      <w:r>
        <w:rPr>
          <w:u w:val="single"/>
        </w:rPr>
        <w:t>Versuchsdurchführung</w:t>
      </w:r>
    </w:p>
    <w:p w:rsidR="006076B7" w:rsidRDefault="006076B7" w:rsidP="006076B7">
      <w:pPr>
        <w:jc w:val="both"/>
        <w:rPr>
          <w:u w:val="single"/>
        </w:rPr>
      </w:pPr>
    </w:p>
    <w:p w:rsidR="006076B7" w:rsidRDefault="006076B7" w:rsidP="006076B7">
      <w:pPr>
        <w:jc w:val="both"/>
      </w:pPr>
      <w:r>
        <w:t>Vor Versuchsdurchführung ist eine Gefährdungsbeurteilung durchzuführen.</w:t>
      </w:r>
    </w:p>
    <w:p w:rsidR="006076B7" w:rsidRDefault="006076B7" w:rsidP="006076B7">
      <w:pPr>
        <w:jc w:val="both"/>
      </w:pPr>
      <w:r>
        <w:t>Zur Versuchsdurchführung sind geschlossene Systeme zu verwenden, wenn sehr giftige, gif</w:t>
      </w:r>
      <w:r>
        <w:softHyphen/>
        <w:t xml:space="preserve">tige, bzw. akut toxische Stoffe oder Gemische der Kategorien 1 bis 3, krebserzeugende, </w:t>
      </w:r>
      <w:proofErr w:type="spellStart"/>
      <w:r>
        <w:t>keimzellmutagene</w:t>
      </w:r>
      <w:proofErr w:type="spellEnd"/>
      <w:r>
        <w:t xml:space="preserve"> oder reproduktionstoxische Stoffe oder Gemische der Kategorien 1A und 1B als Gase, Dämpfe oder Schwebstoffe frei werden können. Alternativ ist die Versuchsdurchführung im Abzug mög</w:t>
      </w:r>
      <w:r>
        <w:softHyphen/>
        <w:t>lich, da die gleiche Sicherheit auf andere Weise gewährleistet wird.</w:t>
      </w:r>
    </w:p>
    <w:p w:rsidR="006076B7" w:rsidRDefault="006076B7" w:rsidP="006076B7">
      <w:pPr>
        <w:jc w:val="both"/>
      </w:pPr>
    </w:p>
    <w:p w:rsidR="006076B7" w:rsidRDefault="006076B7" w:rsidP="006076B7">
      <w:pPr>
        <w:jc w:val="both"/>
      </w:pPr>
      <w:r>
        <w:t>Zusätzlich sind bei Gefahr von Hautkontakt durch gefährliche Stoffe oder Zubereitungen ge</w:t>
      </w:r>
      <w:r>
        <w:softHyphen/>
        <w:t>eignete Schutzhandschuhe, bei Gefahr von Augenverletzungen Schutzbrillen zu tragen (vergl. Gefährdungsbeurteilung).</w:t>
      </w:r>
    </w:p>
    <w:p w:rsidR="006076B7" w:rsidRDefault="006076B7" w:rsidP="006076B7">
      <w:pPr>
        <w:jc w:val="both"/>
      </w:pPr>
    </w:p>
    <w:p w:rsidR="006076B7" w:rsidRDefault="006076B7" w:rsidP="006076B7">
      <w:pPr>
        <w:ind w:left="567" w:hanging="567"/>
        <w:jc w:val="both"/>
        <w:rPr>
          <w:b/>
        </w:rPr>
      </w:pPr>
      <w:r>
        <w:rPr>
          <w:b/>
        </w:rPr>
        <w:br w:type="page"/>
      </w:r>
      <w:r>
        <w:rPr>
          <w:b/>
        </w:rPr>
        <w:lastRenderedPageBreak/>
        <w:t>Unterweisung</w:t>
      </w:r>
    </w:p>
    <w:p w:rsidR="006076B7" w:rsidRDefault="006076B7" w:rsidP="006076B7">
      <w:pPr>
        <w:jc w:val="both"/>
      </w:pPr>
    </w:p>
    <w:p w:rsidR="006076B7" w:rsidRDefault="006076B7" w:rsidP="006076B7">
      <w:pPr>
        <w:jc w:val="both"/>
      </w:pPr>
      <w:r>
        <w:t>Für jeden Versuch – insbesondere bei Schülerübungen – muss eine kurze, begründete Erläute</w:t>
      </w:r>
      <w:r>
        <w:softHyphen/>
        <w:t>rung der Sicherheitsmaßnahmen erfolgen. Darüber hinaus muss mindestens einmal pro Halbjahr eine Unterweisung der Schülerinnen und Schüler über Sicherheitsmaßnahmen und das Verhalten in den Fachräumen durch die Lehrerin oder den Lehrer erfolgen und im Klassen</w:t>
      </w:r>
      <w:r>
        <w:softHyphen/>
        <w:t>buch/</w:t>
      </w:r>
      <w:proofErr w:type="spellStart"/>
      <w:r>
        <w:t>Kursheft</w:t>
      </w:r>
      <w:proofErr w:type="spellEnd"/>
      <w:r>
        <w:t xml:space="preserve"> eingetragen werden. Diese Unterweisung beinhaltet auch Informationen über das Verhalten im Gefahrfall.</w:t>
      </w:r>
    </w:p>
    <w:p w:rsidR="006076B7" w:rsidRDefault="006076B7" w:rsidP="006076B7">
      <w:pPr>
        <w:jc w:val="both"/>
      </w:pPr>
    </w:p>
    <w:p w:rsidR="006076B7" w:rsidRDefault="006076B7" w:rsidP="006076B7">
      <w:pPr>
        <w:jc w:val="both"/>
      </w:pPr>
      <w:r>
        <w:t>Notwendige Informationen für Schülerinnen über mögliche Gefahren und Beschäftigungs</w:t>
      </w:r>
      <w:r>
        <w:softHyphen/>
        <w:t>beschränkungen für gebärfähige Schülerinnen, werdende und stillende Mütter, sind in die Unterweisung mit einzubeziehen.</w:t>
      </w:r>
    </w:p>
    <w:p w:rsidR="006076B7" w:rsidRDefault="006076B7" w:rsidP="006076B7"/>
    <w:p w:rsidR="006076B7" w:rsidRDefault="006076B7" w:rsidP="006076B7">
      <w:pPr>
        <w:spacing w:before="240" w:after="120"/>
        <w:rPr>
          <w:b/>
        </w:rPr>
      </w:pPr>
      <w:bookmarkStart w:id="14" w:name="_Toc88894267"/>
      <w:bookmarkStart w:id="15" w:name="_Toc120521628"/>
      <w:bookmarkStart w:id="16" w:name="_Toc152569887"/>
      <w:r>
        <w:rPr>
          <w:b/>
        </w:rPr>
        <w:t>5. Reinigung und Entsorgung</w:t>
      </w:r>
      <w:bookmarkEnd w:id="14"/>
      <w:bookmarkEnd w:id="15"/>
      <w:bookmarkEnd w:id="16"/>
    </w:p>
    <w:p w:rsidR="006076B7" w:rsidRDefault="006076B7" w:rsidP="006076B7"/>
    <w:p w:rsidR="006076B7" w:rsidRDefault="006076B7" w:rsidP="006076B7">
      <w:pPr>
        <w:pStyle w:val="Textkrper2"/>
      </w:pPr>
      <w:r>
        <w:t>Die Arbeitsplätze von Schülerinnen und Schülern sowie Lehrerinnen und Lehrern – auch in den Vorbereitungsräumen – sind sauber und aufgeräumt zu hinterlassen, so dass die Sicherheit von Personen und Sachen nicht gefährdet wird.</w:t>
      </w:r>
    </w:p>
    <w:p w:rsidR="006076B7" w:rsidRDefault="006076B7" w:rsidP="006076B7"/>
    <w:p w:rsidR="006076B7" w:rsidRDefault="006076B7" w:rsidP="006076B7">
      <w:pPr>
        <w:jc w:val="both"/>
      </w:pPr>
      <w:r>
        <w:t>Verschüttete und verspritzte Gefahrstoffe sind ggf. umgehend von der Fachlehrerin oder vom Fachlehrer zu beseitigen.</w:t>
      </w:r>
    </w:p>
    <w:p w:rsidR="006076B7" w:rsidRDefault="006076B7" w:rsidP="006076B7">
      <w:pPr>
        <w:jc w:val="both"/>
      </w:pPr>
    </w:p>
    <w:p w:rsidR="006076B7" w:rsidRDefault="006076B7" w:rsidP="006076B7">
      <w:pPr>
        <w:jc w:val="both"/>
      </w:pPr>
      <w:r>
        <w:t xml:space="preserve">Die Reste von Gefahrstoffen (Problemabfälle) sind gemäß dem örtlichen Entsorgungskonzept zu sammeln und/oder zu entsorgen. </w:t>
      </w:r>
    </w:p>
    <w:p w:rsidR="006076B7" w:rsidRDefault="006076B7" w:rsidP="006076B7">
      <w:pPr>
        <w:jc w:val="both"/>
      </w:pPr>
      <w:r>
        <w:t>Hierzu ist der Aushang im Raum _______ zu beachten.</w:t>
      </w:r>
    </w:p>
    <w:p w:rsidR="006076B7" w:rsidRDefault="006076B7" w:rsidP="006076B7">
      <w:pPr>
        <w:jc w:val="both"/>
      </w:pPr>
    </w:p>
    <w:p w:rsidR="006076B7" w:rsidRDefault="006076B7" w:rsidP="006076B7">
      <w:pPr>
        <w:jc w:val="both"/>
      </w:pPr>
      <w:r>
        <w:t>Hinweis:</w:t>
      </w:r>
    </w:p>
    <w:p w:rsidR="006076B7" w:rsidRDefault="006076B7" w:rsidP="006076B7">
      <w:pPr>
        <w:jc w:val="both"/>
      </w:pPr>
      <w:r>
        <w:t>Jede Schule sollte ein Entsorgungskonzept in Abstimmung mit dem Schulträger und dem be</w:t>
      </w:r>
      <w:r>
        <w:softHyphen/>
        <w:t>auftragten Entsorgungsunternehmen erstellen.</w:t>
      </w:r>
    </w:p>
    <w:p w:rsidR="006076B7" w:rsidRDefault="006076B7" w:rsidP="006076B7">
      <w:pPr>
        <w:jc w:val="both"/>
      </w:pPr>
    </w:p>
    <w:p w:rsidR="006076B7" w:rsidRDefault="006076B7" w:rsidP="006076B7"/>
    <w:p w:rsidR="006076B7" w:rsidRDefault="006076B7" w:rsidP="006076B7">
      <w:pPr>
        <w:keepNext/>
        <w:tabs>
          <w:tab w:val="left" w:pos="1259"/>
        </w:tabs>
        <w:rPr>
          <w:b/>
        </w:rPr>
      </w:pPr>
      <w:bookmarkStart w:id="17" w:name="_Toc88894268"/>
      <w:bookmarkStart w:id="18" w:name="_Toc120521629"/>
      <w:bookmarkStart w:id="19" w:name="_Toc152569888"/>
      <w:r>
        <w:rPr>
          <w:b/>
        </w:rPr>
        <w:t>5. Verhalten im Gefahrfall</w:t>
      </w:r>
      <w:bookmarkEnd w:id="17"/>
      <w:bookmarkEnd w:id="18"/>
      <w:bookmarkEnd w:id="19"/>
    </w:p>
    <w:p w:rsidR="006076B7" w:rsidRDefault="006076B7" w:rsidP="006076B7">
      <w:pPr>
        <w:keepNext/>
        <w:ind w:left="567" w:hanging="567"/>
        <w:rPr>
          <w:b/>
        </w:rPr>
      </w:pPr>
    </w:p>
    <w:p w:rsidR="006076B7" w:rsidRDefault="006076B7" w:rsidP="006076B7">
      <w:pPr>
        <w:keepNext/>
        <w:ind w:left="567" w:hanging="567"/>
        <w:rPr>
          <w:b/>
        </w:rPr>
      </w:pPr>
      <w:r>
        <w:rPr>
          <w:b/>
        </w:rPr>
        <w:t>Je nach Art des Gefahrstoffunfalls können folgende Maßnahmen notwendig werden:</w:t>
      </w:r>
    </w:p>
    <w:p w:rsidR="006076B7" w:rsidRDefault="006076B7" w:rsidP="006076B7"/>
    <w:p w:rsidR="006076B7" w:rsidRDefault="006076B7" w:rsidP="006076B7">
      <w:pPr>
        <w:ind w:left="567" w:hanging="567"/>
      </w:pPr>
      <w:r>
        <w:rPr>
          <w:sz w:val="44"/>
          <w:szCs w:val="44"/>
        </w:rPr>
        <w:sym w:font="Wingdings" w:char="F046"/>
      </w:r>
      <w:r>
        <w:rPr>
          <w:sz w:val="44"/>
          <w:szCs w:val="44"/>
        </w:rPr>
        <w:tab/>
      </w:r>
      <w:r>
        <w:t>Not-Aus betätigen</w:t>
      </w:r>
    </w:p>
    <w:p w:rsidR="006076B7" w:rsidRDefault="006076B7" w:rsidP="006076B7">
      <w:pPr>
        <w:ind w:left="567" w:hanging="567"/>
      </w:pPr>
      <w:r>
        <w:rPr>
          <w:sz w:val="44"/>
          <w:szCs w:val="44"/>
        </w:rPr>
        <w:sym w:font="Wingdings" w:char="F046"/>
      </w:r>
      <w:r>
        <w:rPr>
          <w:sz w:val="44"/>
          <w:szCs w:val="44"/>
        </w:rPr>
        <w:tab/>
      </w:r>
      <w:r>
        <w:t>Alarmplan beachten</w:t>
      </w:r>
    </w:p>
    <w:p w:rsidR="006076B7" w:rsidRDefault="006076B7" w:rsidP="006076B7">
      <w:pPr>
        <w:ind w:left="567" w:hanging="567"/>
      </w:pPr>
      <w:r>
        <w:rPr>
          <w:sz w:val="44"/>
          <w:szCs w:val="44"/>
        </w:rPr>
        <w:sym w:font="Wingdings" w:char="F046"/>
      </w:r>
      <w:r>
        <w:rPr>
          <w:sz w:val="44"/>
          <w:szCs w:val="44"/>
        </w:rPr>
        <w:tab/>
      </w:r>
      <w:proofErr w:type="spellStart"/>
      <w:r>
        <w:t>Fachraum</w:t>
      </w:r>
      <w:proofErr w:type="spellEnd"/>
      <w:r>
        <w:t xml:space="preserve"> räumen, falls dies erforderlich ist</w:t>
      </w:r>
    </w:p>
    <w:p w:rsidR="006076B7" w:rsidRDefault="006076B7" w:rsidP="006076B7">
      <w:pPr>
        <w:ind w:left="567" w:hanging="567"/>
        <w:jc w:val="both"/>
      </w:pPr>
      <w:r>
        <w:rPr>
          <w:sz w:val="44"/>
          <w:szCs w:val="44"/>
        </w:rPr>
        <w:sym w:font="Wingdings" w:char="F046"/>
      </w:r>
      <w:r>
        <w:rPr>
          <w:sz w:val="44"/>
          <w:szCs w:val="44"/>
        </w:rPr>
        <w:tab/>
      </w:r>
      <w:r>
        <w:t>Ggf. den Ersthelfer informieren, Erste Hilfe leisten und Eintrag ins Verbandbuch, falls dies erforderlich ist</w:t>
      </w:r>
    </w:p>
    <w:p w:rsidR="006076B7" w:rsidRDefault="006076B7" w:rsidP="006076B7">
      <w:pPr>
        <w:ind w:left="567" w:hanging="567"/>
        <w:jc w:val="both"/>
      </w:pPr>
      <w:r>
        <w:rPr>
          <w:sz w:val="44"/>
          <w:szCs w:val="44"/>
        </w:rPr>
        <w:sym w:font="Wingdings" w:char="F046"/>
      </w:r>
      <w:r>
        <w:rPr>
          <w:sz w:val="44"/>
          <w:szCs w:val="44"/>
        </w:rPr>
        <w:tab/>
      </w:r>
      <w:r>
        <w:t>Gefahren beseitigen, z. B. Pannenset verwenden; dieses befindet sich in Raum ______</w:t>
      </w:r>
    </w:p>
    <w:p w:rsidR="006076B7" w:rsidRDefault="006076B7" w:rsidP="006076B7">
      <w:pPr>
        <w:ind w:left="567" w:hanging="567"/>
        <w:jc w:val="both"/>
      </w:pPr>
      <w:r>
        <w:rPr>
          <w:sz w:val="44"/>
          <w:szCs w:val="44"/>
        </w:rPr>
        <w:sym w:font="Wingdings" w:char="F046"/>
      </w:r>
      <w:r>
        <w:rPr>
          <w:sz w:val="44"/>
          <w:szCs w:val="44"/>
        </w:rPr>
        <w:tab/>
      </w:r>
      <w:r>
        <w:t>Schulleitung informieren.</w:t>
      </w:r>
    </w:p>
    <w:p w:rsidR="006076B7" w:rsidRDefault="006076B7" w:rsidP="006076B7">
      <w:pPr>
        <w:jc w:val="both"/>
      </w:pPr>
    </w:p>
    <w:p w:rsidR="006076B7" w:rsidRDefault="006076B7" w:rsidP="006076B7">
      <w:pPr>
        <w:ind w:left="567" w:hanging="567"/>
        <w:jc w:val="both"/>
        <w:rPr>
          <w:b/>
        </w:rPr>
      </w:pPr>
      <w:r>
        <w:rPr>
          <w:b/>
        </w:rPr>
        <w:br w:type="page"/>
      </w:r>
      <w:r>
        <w:rPr>
          <w:b/>
        </w:rPr>
        <w:lastRenderedPageBreak/>
        <w:t>Bei Entstehungsbränden können folgende Maßnahmen notwendig werden:</w:t>
      </w:r>
    </w:p>
    <w:p w:rsidR="006076B7" w:rsidRDefault="006076B7" w:rsidP="006076B7">
      <w:pPr>
        <w:jc w:val="both"/>
      </w:pPr>
    </w:p>
    <w:p w:rsidR="006076B7" w:rsidRDefault="006076B7" w:rsidP="006076B7">
      <w:pPr>
        <w:ind w:left="567" w:hanging="567"/>
        <w:jc w:val="both"/>
      </w:pPr>
      <w:r>
        <w:rPr>
          <w:sz w:val="44"/>
          <w:szCs w:val="44"/>
        </w:rPr>
        <w:sym w:font="Wingdings" w:char="F046"/>
      </w:r>
      <w:r>
        <w:rPr>
          <w:sz w:val="44"/>
          <w:szCs w:val="44"/>
        </w:rPr>
        <w:tab/>
      </w:r>
      <w:r>
        <w:t>Alarmplan beachten</w:t>
      </w:r>
    </w:p>
    <w:p w:rsidR="006076B7" w:rsidRDefault="006076B7" w:rsidP="006076B7">
      <w:pPr>
        <w:ind w:left="567" w:hanging="567"/>
        <w:jc w:val="both"/>
      </w:pPr>
      <w:r>
        <w:rPr>
          <w:sz w:val="44"/>
          <w:szCs w:val="44"/>
        </w:rPr>
        <w:sym w:font="Wingdings" w:char="F046"/>
      </w:r>
      <w:r>
        <w:rPr>
          <w:sz w:val="44"/>
          <w:szCs w:val="44"/>
        </w:rPr>
        <w:tab/>
      </w:r>
      <w:proofErr w:type="spellStart"/>
      <w:r>
        <w:t>Fachraum</w:t>
      </w:r>
      <w:proofErr w:type="spellEnd"/>
      <w:r>
        <w:t xml:space="preserve"> räumen, falls dies erforderlich ist</w:t>
      </w:r>
    </w:p>
    <w:p w:rsidR="006076B7" w:rsidRDefault="006076B7" w:rsidP="006076B7">
      <w:pPr>
        <w:ind w:left="567" w:hanging="567"/>
        <w:jc w:val="both"/>
      </w:pPr>
      <w:r>
        <w:rPr>
          <w:sz w:val="44"/>
          <w:szCs w:val="44"/>
        </w:rPr>
        <w:sym w:font="Wingdings" w:char="F046"/>
      </w:r>
      <w:r>
        <w:rPr>
          <w:sz w:val="44"/>
          <w:szCs w:val="44"/>
        </w:rPr>
        <w:tab/>
      </w:r>
      <w:r>
        <w:t>Ggf. den Ersthelfer informieren, Erste Hilfe leisten und Eintrag ins Verbandbuch, falls dies erforderlich ist</w:t>
      </w:r>
    </w:p>
    <w:p w:rsidR="006076B7" w:rsidRDefault="006076B7" w:rsidP="006076B7">
      <w:pPr>
        <w:ind w:left="567" w:hanging="567"/>
        <w:jc w:val="both"/>
      </w:pPr>
      <w:r>
        <w:rPr>
          <w:sz w:val="44"/>
          <w:szCs w:val="44"/>
        </w:rPr>
        <w:sym w:font="Wingdings" w:char="F046"/>
      </w:r>
      <w:r>
        <w:rPr>
          <w:sz w:val="44"/>
          <w:szCs w:val="44"/>
        </w:rPr>
        <w:tab/>
      </w:r>
      <w:r>
        <w:t>Brandbekämpfung mit geeigneten Löschmitteln (Löschsand, Löschdecke, Feuerlöscher)</w:t>
      </w:r>
    </w:p>
    <w:p w:rsidR="006076B7" w:rsidRDefault="006076B7" w:rsidP="006076B7">
      <w:pPr>
        <w:jc w:val="both"/>
      </w:pPr>
    </w:p>
    <w:p w:rsidR="006076B7" w:rsidRDefault="006076B7" w:rsidP="006076B7">
      <w:pPr>
        <w:jc w:val="both"/>
        <w:rPr>
          <w:i/>
        </w:rPr>
      </w:pPr>
      <w:r>
        <w:rPr>
          <w:i/>
        </w:rPr>
        <w:t>Hinweis:</w:t>
      </w:r>
    </w:p>
    <w:p w:rsidR="006076B7" w:rsidRDefault="006076B7" w:rsidP="006076B7">
      <w:pPr>
        <w:rPr>
          <w:i/>
        </w:rPr>
      </w:pPr>
      <w:r>
        <w:rPr>
          <w:i/>
        </w:rPr>
        <w:t>Die Standorte sind zu benennen.</w:t>
      </w:r>
    </w:p>
    <w:p w:rsidR="006076B7" w:rsidRDefault="006076B7" w:rsidP="006076B7">
      <w:pPr>
        <w:rPr>
          <w:i/>
        </w:rPr>
      </w:pPr>
    </w:p>
    <w:p w:rsidR="006076B7" w:rsidRDefault="006076B7" w:rsidP="006076B7">
      <w:pPr>
        <w:rPr>
          <w:i/>
        </w:rPr>
      </w:pPr>
      <w:r>
        <w:rPr>
          <w:i/>
        </w:rPr>
        <w:t xml:space="preserve">Feuerlöscher </w:t>
      </w:r>
      <w:r>
        <w:rPr>
          <w:i/>
        </w:rPr>
        <w:tab/>
      </w:r>
      <w:r>
        <w:rPr>
          <w:i/>
        </w:rPr>
        <w:tab/>
        <w:t>_____</w:t>
      </w:r>
    </w:p>
    <w:p w:rsidR="006076B7" w:rsidRDefault="006076B7" w:rsidP="006076B7">
      <w:pPr>
        <w:rPr>
          <w:i/>
        </w:rPr>
      </w:pPr>
    </w:p>
    <w:p w:rsidR="006076B7" w:rsidRDefault="006076B7" w:rsidP="006076B7">
      <w:pPr>
        <w:rPr>
          <w:i/>
        </w:rPr>
      </w:pPr>
      <w:r>
        <w:rPr>
          <w:i/>
        </w:rPr>
        <w:t xml:space="preserve">Löschdecke </w:t>
      </w:r>
      <w:r>
        <w:rPr>
          <w:i/>
        </w:rPr>
        <w:tab/>
      </w:r>
      <w:r>
        <w:rPr>
          <w:i/>
        </w:rPr>
        <w:tab/>
        <w:t>_____</w:t>
      </w:r>
    </w:p>
    <w:p w:rsidR="006076B7" w:rsidRDefault="006076B7" w:rsidP="006076B7">
      <w:pPr>
        <w:rPr>
          <w:i/>
        </w:rPr>
      </w:pPr>
    </w:p>
    <w:p w:rsidR="006076B7" w:rsidRDefault="006076B7" w:rsidP="006076B7">
      <w:pPr>
        <w:rPr>
          <w:i/>
        </w:rPr>
      </w:pPr>
      <w:r>
        <w:rPr>
          <w:i/>
        </w:rPr>
        <w:t xml:space="preserve">Löschsand </w:t>
      </w:r>
      <w:r>
        <w:rPr>
          <w:i/>
        </w:rPr>
        <w:tab/>
      </w:r>
      <w:r>
        <w:rPr>
          <w:i/>
        </w:rPr>
        <w:tab/>
        <w:t>_____</w:t>
      </w:r>
    </w:p>
    <w:p w:rsidR="006076B7" w:rsidRDefault="006076B7" w:rsidP="006076B7"/>
    <w:p w:rsidR="006076B7" w:rsidRDefault="006076B7" w:rsidP="006076B7">
      <w:bookmarkStart w:id="20" w:name="_Toc88894269"/>
      <w:bookmarkStart w:id="21" w:name="_Toc120521630"/>
      <w:bookmarkStart w:id="22" w:name="_Toc152569889"/>
    </w:p>
    <w:p w:rsidR="006076B7" w:rsidRDefault="006076B7" w:rsidP="006076B7">
      <w:r>
        <w:rPr>
          <w:b/>
        </w:rPr>
        <w:t>6. Erste Hilfe</w:t>
      </w:r>
      <w:bookmarkEnd w:id="20"/>
      <w:bookmarkEnd w:id="21"/>
      <w:bookmarkEnd w:id="22"/>
    </w:p>
    <w:p w:rsidR="006076B7" w:rsidRDefault="006076B7" w:rsidP="006076B7"/>
    <w:p w:rsidR="006076B7" w:rsidRDefault="006076B7" w:rsidP="006076B7">
      <w:r>
        <w:t xml:space="preserve">Aushang im Raum </w:t>
      </w:r>
      <w:r>
        <w:tab/>
        <w:t>________________________________ beachten.</w:t>
      </w:r>
    </w:p>
    <w:p w:rsidR="006076B7" w:rsidRDefault="006076B7" w:rsidP="006076B7"/>
    <w:p w:rsidR="006076B7" w:rsidRDefault="006076B7" w:rsidP="006076B7">
      <w:r>
        <w:t>Ersthelfer sind:</w:t>
      </w:r>
      <w:r>
        <w:tab/>
        <w:t>________________________________</w:t>
      </w:r>
    </w:p>
    <w:p w:rsidR="006076B7" w:rsidRDefault="006076B7" w:rsidP="006076B7"/>
    <w:p w:rsidR="006076B7" w:rsidRDefault="006076B7" w:rsidP="006076B7">
      <w:r>
        <w:tab/>
      </w:r>
      <w:r>
        <w:tab/>
      </w:r>
      <w:r>
        <w:tab/>
        <w:t>________________________________</w:t>
      </w:r>
    </w:p>
    <w:p w:rsidR="006076B7" w:rsidRDefault="006076B7" w:rsidP="006076B7"/>
    <w:p w:rsidR="006076B7" w:rsidRDefault="006076B7" w:rsidP="006076B7">
      <w:r>
        <w:tab/>
      </w:r>
      <w:r>
        <w:tab/>
      </w:r>
      <w:r>
        <w:tab/>
        <w:t>________________________________</w:t>
      </w:r>
    </w:p>
    <w:p w:rsidR="006076B7" w:rsidRDefault="006076B7" w:rsidP="006076B7"/>
    <w:p w:rsidR="006076B7" w:rsidRDefault="006076B7" w:rsidP="006076B7">
      <w:r>
        <w:t>Erste Hilfe-Raum:</w:t>
      </w:r>
      <w:r>
        <w:tab/>
      </w:r>
      <w:r>
        <w:tab/>
        <w:t>Raum Nr.</w:t>
      </w:r>
      <w:r>
        <w:tab/>
        <w:t>_________</w:t>
      </w:r>
    </w:p>
    <w:p w:rsidR="006076B7" w:rsidRDefault="006076B7" w:rsidP="006076B7"/>
    <w:p w:rsidR="006076B7" w:rsidRDefault="006076B7" w:rsidP="006076B7">
      <w:r>
        <w:t>Verbandkasten:</w:t>
      </w:r>
      <w:r>
        <w:tab/>
      </w:r>
      <w:r>
        <w:tab/>
        <w:t>Raum Nr.</w:t>
      </w:r>
      <w:r>
        <w:tab/>
        <w:t>_________</w:t>
      </w:r>
    </w:p>
    <w:p w:rsidR="006076B7" w:rsidRDefault="006076B7" w:rsidP="006076B7"/>
    <w:p w:rsidR="006076B7" w:rsidRDefault="006076B7" w:rsidP="006076B7">
      <w:r>
        <w:t>Telefon:</w:t>
      </w:r>
      <w:r>
        <w:tab/>
      </w:r>
      <w:r>
        <w:tab/>
      </w:r>
      <w:r>
        <w:tab/>
        <w:t xml:space="preserve">Raum Nr. </w:t>
      </w:r>
      <w:r>
        <w:tab/>
        <w:t>_________</w:t>
      </w:r>
    </w:p>
    <w:p w:rsidR="006076B7" w:rsidRDefault="006076B7" w:rsidP="006076B7"/>
    <w:p w:rsidR="006076B7" w:rsidRDefault="006076B7" w:rsidP="006076B7">
      <w:r>
        <w:t xml:space="preserve">Sekretariat/Schulleitung: </w:t>
      </w:r>
      <w:r>
        <w:tab/>
        <w:t>Telefon-Nr.</w:t>
      </w:r>
      <w:r>
        <w:tab/>
        <w:t>_________</w:t>
      </w:r>
    </w:p>
    <w:p w:rsidR="006076B7" w:rsidRDefault="006076B7" w:rsidP="006076B7"/>
    <w:p w:rsidR="006076B7" w:rsidRDefault="006076B7" w:rsidP="006076B7">
      <w:r>
        <w:t xml:space="preserve">Feuerwehr/Rettungsdienst: </w:t>
      </w:r>
      <w:r>
        <w:tab/>
        <w:t>Telefon-Nr.</w:t>
      </w:r>
      <w:r>
        <w:tab/>
        <w:t>_________</w:t>
      </w:r>
    </w:p>
    <w:p w:rsidR="006076B7" w:rsidRDefault="006076B7" w:rsidP="006076B7"/>
    <w:p w:rsidR="006076B7" w:rsidRDefault="006076B7" w:rsidP="006076B7">
      <w:r>
        <w:t>Giftzentralen:</w:t>
      </w:r>
      <w:r>
        <w:tab/>
      </w:r>
      <w:r>
        <w:tab/>
      </w:r>
      <w:r>
        <w:tab/>
        <w:t>Giftnotruf</w:t>
      </w:r>
    </w:p>
    <w:p w:rsidR="006076B7" w:rsidRDefault="006076B7" w:rsidP="006076B7">
      <w:r>
        <w:tab/>
      </w:r>
      <w:r>
        <w:tab/>
      </w:r>
      <w:r>
        <w:tab/>
      </w:r>
      <w:r>
        <w:tab/>
        <w:t>Universitäts-Kinderklinik Bonn</w:t>
      </w:r>
    </w:p>
    <w:p w:rsidR="006076B7" w:rsidRDefault="006076B7" w:rsidP="006076B7">
      <w:pPr>
        <w:rPr>
          <w:b/>
        </w:rPr>
      </w:pPr>
      <w:r>
        <w:tab/>
      </w:r>
      <w:r>
        <w:tab/>
      </w:r>
      <w:r>
        <w:tab/>
      </w:r>
      <w:r>
        <w:tab/>
      </w:r>
      <w:r>
        <w:rPr>
          <w:b/>
        </w:rPr>
        <w:t>Tel.: 02 28/19240</w:t>
      </w:r>
    </w:p>
    <w:p w:rsidR="006076B7" w:rsidRDefault="006076B7" w:rsidP="006076B7"/>
    <w:p w:rsidR="00487D02" w:rsidRDefault="00487D02"/>
    <w:sectPr w:rsidR="00487D02">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9C6" w:rsidRDefault="009009C6" w:rsidP="006076B7">
      <w:r>
        <w:separator/>
      </w:r>
    </w:p>
  </w:endnote>
  <w:endnote w:type="continuationSeparator" w:id="0">
    <w:p w:rsidR="009009C6" w:rsidRDefault="009009C6" w:rsidP="0060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956010"/>
      <w:docPartObj>
        <w:docPartGallery w:val="Page Numbers (Bottom of Page)"/>
        <w:docPartUnique/>
      </w:docPartObj>
    </w:sdtPr>
    <w:sdtEndPr/>
    <w:sdtContent>
      <w:p w:rsidR="006076B7" w:rsidRPr="00C609DC" w:rsidRDefault="006076B7" w:rsidP="00C609DC">
        <w:pPr>
          <w:pStyle w:val="Fuzeile"/>
          <w:jc w:val="right"/>
        </w:pPr>
        <w:r>
          <w:fldChar w:fldCharType="begin"/>
        </w:r>
        <w:r>
          <w:instrText>PAGE   \* MERGEFORMAT</w:instrText>
        </w:r>
        <w:r>
          <w:fldChar w:fldCharType="separate"/>
        </w:r>
        <w:r w:rsidR="00C609DC">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9C6" w:rsidRDefault="009009C6" w:rsidP="006076B7">
      <w:r>
        <w:separator/>
      </w:r>
    </w:p>
  </w:footnote>
  <w:footnote w:type="continuationSeparator" w:id="0">
    <w:p w:rsidR="009009C6" w:rsidRDefault="009009C6" w:rsidP="006076B7">
      <w:r>
        <w:continuationSeparator/>
      </w:r>
    </w:p>
  </w:footnote>
  <w:footnote w:id="1">
    <w:p w:rsidR="006076B7" w:rsidRDefault="006076B7" w:rsidP="006076B7">
      <w:pPr>
        <w:pStyle w:val="Funotentext"/>
        <w:jc w:val="both"/>
        <w:rPr>
          <w:sz w:val="20"/>
        </w:rPr>
      </w:pPr>
      <w:r>
        <w:rPr>
          <w:rStyle w:val="Funotenzeichen"/>
        </w:rPr>
        <w:footnoteRef/>
      </w:r>
      <w:r>
        <w:t xml:space="preserve"> </w:t>
      </w:r>
      <w:r>
        <w:rPr>
          <w:sz w:val="20"/>
        </w:rPr>
        <w:tab/>
        <w:t>„Leitfaden zur Anwendung der GHS-Verordnung – Das neue Einstufungs- und Kennzeichnungssystem für Chemikalien nach GHS – kurz erklärt“, Hrsg. Umweltbundesamt, Dessau 2007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EDF"/>
    <w:multiLevelType w:val="hybridMultilevel"/>
    <w:tmpl w:val="331E8792"/>
    <w:lvl w:ilvl="0" w:tplc="04070001">
      <w:start w:val="1"/>
      <w:numFmt w:val="bullet"/>
      <w:lvlText w:val=""/>
      <w:lvlJc w:val="left"/>
      <w:pPr>
        <w:tabs>
          <w:tab w:val="num" w:pos="2880"/>
        </w:tabs>
        <w:ind w:left="288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C35FEE"/>
    <w:multiLevelType w:val="hybridMultilevel"/>
    <w:tmpl w:val="FA949608"/>
    <w:lvl w:ilvl="0" w:tplc="04070001">
      <w:start w:val="1"/>
      <w:numFmt w:val="bullet"/>
      <w:lvlText w:val=""/>
      <w:lvlJc w:val="left"/>
      <w:pPr>
        <w:tabs>
          <w:tab w:val="num" w:pos="2487"/>
        </w:tabs>
        <w:ind w:left="2487" w:hanging="360"/>
      </w:pPr>
      <w:rPr>
        <w:rFonts w:ascii="Symbol" w:hAnsi="Symbol" w:hint="default"/>
      </w:rPr>
    </w:lvl>
    <w:lvl w:ilvl="1" w:tplc="04070003" w:tentative="1">
      <w:start w:val="1"/>
      <w:numFmt w:val="bullet"/>
      <w:lvlText w:val="o"/>
      <w:lvlJc w:val="left"/>
      <w:pPr>
        <w:tabs>
          <w:tab w:val="num" w:pos="3123"/>
        </w:tabs>
        <w:ind w:left="3123" w:hanging="360"/>
      </w:pPr>
      <w:rPr>
        <w:rFonts w:ascii="Courier New" w:hAnsi="Courier New" w:cs="Courier New" w:hint="default"/>
      </w:rPr>
    </w:lvl>
    <w:lvl w:ilvl="2" w:tplc="04070005" w:tentative="1">
      <w:start w:val="1"/>
      <w:numFmt w:val="bullet"/>
      <w:lvlText w:val=""/>
      <w:lvlJc w:val="left"/>
      <w:pPr>
        <w:tabs>
          <w:tab w:val="num" w:pos="3843"/>
        </w:tabs>
        <w:ind w:left="3843" w:hanging="360"/>
      </w:pPr>
      <w:rPr>
        <w:rFonts w:ascii="Wingdings" w:hAnsi="Wingdings" w:hint="default"/>
      </w:rPr>
    </w:lvl>
    <w:lvl w:ilvl="3" w:tplc="04070001" w:tentative="1">
      <w:start w:val="1"/>
      <w:numFmt w:val="bullet"/>
      <w:lvlText w:val=""/>
      <w:lvlJc w:val="left"/>
      <w:pPr>
        <w:tabs>
          <w:tab w:val="num" w:pos="4563"/>
        </w:tabs>
        <w:ind w:left="4563" w:hanging="360"/>
      </w:pPr>
      <w:rPr>
        <w:rFonts w:ascii="Symbol" w:hAnsi="Symbol" w:hint="default"/>
      </w:rPr>
    </w:lvl>
    <w:lvl w:ilvl="4" w:tplc="04070003" w:tentative="1">
      <w:start w:val="1"/>
      <w:numFmt w:val="bullet"/>
      <w:lvlText w:val="o"/>
      <w:lvlJc w:val="left"/>
      <w:pPr>
        <w:tabs>
          <w:tab w:val="num" w:pos="5283"/>
        </w:tabs>
        <w:ind w:left="5283" w:hanging="360"/>
      </w:pPr>
      <w:rPr>
        <w:rFonts w:ascii="Courier New" w:hAnsi="Courier New" w:cs="Courier New" w:hint="default"/>
      </w:rPr>
    </w:lvl>
    <w:lvl w:ilvl="5" w:tplc="04070005" w:tentative="1">
      <w:start w:val="1"/>
      <w:numFmt w:val="bullet"/>
      <w:lvlText w:val=""/>
      <w:lvlJc w:val="left"/>
      <w:pPr>
        <w:tabs>
          <w:tab w:val="num" w:pos="6003"/>
        </w:tabs>
        <w:ind w:left="6003" w:hanging="360"/>
      </w:pPr>
      <w:rPr>
        <w:rFonts w:ascii="Wingdings" w:hAnsi="Wingdings" w:hint="default"/>
      </w:rPr>
    </w:lvl>
    <w:lvl w:ilvl="6" w:tplc="04070001" w:tentative="1">
      <w:start w:val="1"/>
      <w:numFmt w:val="bullet"/>
      <w:lvlText w:val=""/>
      <w:lvlJc w:val="left"/>
      <w:pPr>
        <w:tabs>
          <w:tab w:val="num" w:pos="6723"/>
        </w:tabs>
        <w:ind w:left="6723" w:hanging="360"/>
      </w:pPr>
      <w:rPr>
        <w:rFonts w:ascii="Symbol" w:hAnsi="Symbol" w:hint="default"/>
      </w:rPr>
    </w:lvl>
    <w:lvl w:ilvl="7" w:tplc="04070003" w:tentative="1">
      <w:start w:val="1"/>
      <w:numFmt w:val="bullet"/>
      <w:lvlText w:val="o"/>
      <w:lvlJc w:val="left"/>
      <w:pPr>
        <w:tabs>
          <w:tab w:val="num" w:pos="7443"/>
        </w:tabs>
        <w:ind w:left="7443" w:hanging="360"/>
      </w:pPr>
      <w:rPr>
        <w:rFonts w:ascii="Courier New" w:hAnsi="Courier New" w:cs="Courier New" w:hint="default"/>
      </w:rPr>
    </w:lvl>
    <w:lvl w:ilvl="8" w:tplc="04070005" w:tentative="1">
      <w:start w:val="1"/>
      <w:numFmt w:val="bullet"/>
      <w:lvlText w:val=""/>
      <w:lvlJc w:val="left"/>
      <w:pPr>
        <w:tabs>
          <w:tab w:val="num" w:pos="8163"/>
        </w:tabs>
        <w:ind w:left="8163" w:hanging="360"/>
      </w:pPr>
      <w:rPr>
        <w:rFonts w:ascii="Wingdings" w:hAnsi="Wingdings" w:hint="default"/>
      </w:rPr>
    </w:lvl>
  </w:abstractNum>
  <w:abstractNum w:abstractNumId="2" w15:restartNumberingAfterBreak="0">
    <w:nsid w:val="214E5E2E"/>
    <w:multiLevelType w:val="hybridMultilevel"/>
    <w:tmpl w:val="AEE40DD0"/>
    <w:lvl w:ilvl="0" w:tplc="04070001">
      <w:start w:val="1"/>
      <w:numFmt w:val="bullet"/>
      <w:lvlText w:val=""/>
      <w:lvlJc w:val="left"/>
      <w:pPr>
        <w:tabs>
          <w:tab w:val="num" w:pos="2487"/>
        </w:tabs>
        <w:ind w:left="2487" w:hanging="360"/>
      </w:pPr>
      <w:rPr>
        <w:rFonts w:ascii="Symbol" w:hAnsi="Symbol" w:hint="default"/>
      </w:rPr>
    </w:lvl>
    <w:lvl w:ilvl="1" w:tplc="04070003" w:tentative="1">
      <w:start w:val="1"/>
      <w:numFmt w:val="bullet"/>
      <w:lvlText w:val="o"/>
      <w:lvlJc w:val="left"/>
      <w:pPr>
        <w:tabs>
          <w:tab w:val="num" w:pos="3123"/>
        </w:tabs>
        <w:ind w:left="3123" w:hanging="360"/>
      </w:pPr>
      <w:rPr>
        <w:rFonts w:ascii="Courier New" w:hAnsi="Courier New" w:cs="Courier New" w:hint="default"/>
      </w:rPr>
    </w:lvl>
    <w:lvl w:ilvl="2" w:tplc="04070005" w:tentative="1">
      <w:start w:val="1"/>
      <w:numFmt w:val="bullet"/>
      <w:lvlText w:val=""/>
      <w:lvlJc w:val="left"/>
      <w:pPr>
        <w:tabs>
          <w:tab w:val="num" w:pos="3843"/>
        </w:tabs>
        <w:ind w:left="3843" w:hanging="360"/>
      </w:pPr>
      <w:rPr>
        <w:rFonts w:ascii="Wingdings" w:hAnsi="Wingdings" w:hint="default"/>
      </w:rPr>
    </w:lvl>
    <w:lvl w:ilvl="3" w:tplc="04070001" w:tentative="1">
      <w:start w:val="1"/>
      <w:numFmt w:val="bullet"/>
      <w:lvlText w:val=""/>
      <w:lvlJc w:val="left"/>
      <w:pPr>
        <w:tabs>
          <w:tab w:val="num" w:pos="4563"/>
        </w:tabs>
        <w:ind w:left="4563" w:hanging="360"/>
      </w:pPr>
      <w:rPr>
        <w:rFonts w:ascii="Symbol" w:hAnsi="Symbol" w:hint="default"/>
      </w:rPr>
    </w:lvl>
    <w:lvl w:ilvl="4" w:tplc="04070003" w:tentative="1">
      <w:start w:val="1"/>
      <w:numFmt w:val="bullet"/>
      <w:lvlText w:val="o"/>
      <w:lvlJc w:val="left"/>
      <w:pPr>
        <w:tabs>
          <w:tab w:val="num" w:pos="5283"/>
        </w:tabs>
        <w:ind w:left="5283" w:hanging="360"/>
      </w:pPr>
      <w:rPr>
        <w:rFonts w:ascii="Courier New" w:hAnsi="Courier New" w:cs="Courier New" w:hint="default"/>
      </w:rPr>
    </w:lvl>
    <w:lvl w:ilvl="5" w:tplc="04070005" w:tentative="1">
      <w:start w:val="1"/>
      <w:numFmt w:val="bullet"/>
      <w:lvlText w:val=""/>
      <w:lvlJc w:val="left"/>
      <w:pPr>
        <w:tabs>
          <w:tab w:val="num" w:pos="6003"/>
        </w:tabs>
        <w:ind w:left="6003" w:hanging="360"/>
      </w:pPr>
      <w:rPr>
        <w:rFonts w:ascii="Wingdings" w:hAnsi="Wingdings" w:hint="default"/>
      </w:rPr>
    </w:lvl>
    <w:lvl w:ilvl="6" w:tplc="04070001" w:tentative="1">
      <w:start w:val="1"/>
      <w:numFmt w:val="bullet"/>
      <w:lvlText w:val=""/>
      <w:lvlJc w:val="left"/>
      <w:pPr>
        <w:tabs>
          <w:tab w:val="num" w:pos="6723"/>
        </w:tabs>
        <w:ind w:left="6723" w:hanging="360"/>
      </w:pPr>
      <w:rPr>
        <w:rFonts w:ascii="Symbol" w:hAnsi="Symbol" w:hint="default"/>
      </w:rPr>
    </w:lvl>
    <w:lvl w:ilvl="7" w:tplc="04070003" w:tentative="1">
      <w:start w:val="1"/>
      <w:numFmt w:val="bullet"/>
      <w:lvlText w:val="o"/>
      <w:lvlJc w:val="left"/>
      <w:pPr>
        <w:tabs>
          <w:tab w:val="num" w:pos="7443"/>
        </w:tabs>
        <w:ind w:left="7443" w:hanging="360"/>
      </w:pPr>
      <w:rPr>
        <w:rFonts w:ascii="Courier New" w:hAnsi="Courier New" w:cs="Courier New" w:hint="default"/>
      </w:rPr>
    </w:lvl>
    <w:lvl w:ilvl="8" w:tplc="04070005" w:tentative="1">
      <w:start w:val="1"/>
      <w:numFmt w:val="bullet"/>
      <w:lvlText w:val=""/>
      <w:lvlJc w:val="left"/>
      <w:pPr>
        <w:tabs>
          <w:tab w:val="num" w:pos="8163"/>
        </w:tabs>
        <w:ind w:left="8163" w:hanging="360"/>
      </w:pPr>
      <w:rPr>
        <w:rFonts w:ascii="Wingdings" w:hAnsi="Wingdings" w:hint="default"/>
      </w:rPr>
    </w:lvl>
  </w:abstractNum>
  <w:abstractNum w:abstractNumId="3" w15:restartNumberingAfterBreak="0">
    <w:nsid w:val="6DA178BD"/>
    <w:multiLevelType w:val="hybridMultilevel"/>
    <w:tmpl w:val="AFFCF810"/>
    <w:lvl w:ilvl="0" w:tplc="2D5A2A3A">
      <w:start w:val="1"/>
      <w:numFmt w:val="bullet"/>
      <w:lvlText w:val=""/>
      <w:lvlJc w:val="left"/>
      <w:pPr>
        <w:tabs>
          <w:tab w:val="num" w:pos="2487"/>
        </w:tabs>
        <w:ind w:left="2487"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color w:val="auto"/>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6B7"/>
    <w:rsid w:val="000E73A6"/>
    <w:rsid w:val="001A1413"/>
    <w:rsid w:val="003C1224"/>
    <w:rsid w:val="00487D02"/>
    <w:rsid w:val="006076B7"/>
    <w:rsid w:val="009009C6"/>
    <w:rsid w:val="00C609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3060B"/>
  <w15:chartTrackingRefBased/>
  <w15:docId w15:val="{AD943930-C2C2-48FA-9429-0DBD21FE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76B7"/>
    <w:pPr>
      <w:suppressAutoHyphens/>
      <w:spacing w:after="0" w:line="240" w:lineRule="auto"/>
    </w:pPr>
    <w:rPr>
      <w:rFonts w:ascii="Times New Roman" w:eastAsia="Times New Roman" w:hAnsi="Times New Roman" w:cs="Times New Roman"/>
      <w:sz w:val="24"/>
      <w:szCs w:val="24"/>
      <w:lang w:eastAsia="ar-SA"/>
    </w:rPr>
  </w:style>
  <w:style w:type="paragraph" w:styleId="berschrift3">
    <w:name w:val="heading 3"/>
    <w:basedOn w:val="Standard"/>
    <w:next w:val="Standard"/>
    <w:link w:val="berschrift3Zchn"/>
    <w:qFormat/>
    <w:rsid w:val="006076B7"/>
    <w:pPr>
      <w:keepNext/>
      <w:jc w:val="center"/>
      <w:outlineLvl w:val="2"/>
    </w:pPr>
    <w:rPr>
      <w:sz w:val="36"/>
    </w:rPr>
  </w:style>
  <w:style w:type="paragraph" w:styleId="berschrift6">
    <w:name w:val="heading 6"/>
    <w:basedOn w:val="Standard"/>
    <w:next w:val="Standard"/>
    <w:link w:val="berschrift6Zchn"/>
    <w:qFormat/>
    <w:rsid w:val="006076B7"/>
    <w:pPr>
      <w:suppressAutoHyphens w:val="0"/>
      <w:jc w:val="both"/>
      <w:outlineLvl w:val="5"/>
    </w:pPr>
    <w:rPr>
      <w:sz w:val="20"/>
      <w:szCs w:val="20"/>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6076B7"/>
    <w:rPr>
      <w:rFonts w:ascii="Times New Roman" w:eastAsia="Times New Roman" w:hAnsi="Times New Roman" w:cs="Times New Roman"/>
      <w:sz w:val="36"/>
      <w:szCs w:val="24"/>
      <w:lang w:eastAsia="ar-SA"/>
    </w:rPr>
  </w:style>
  <w:style w:type="character" w:customStyle="1" w:styleId="berschrift6Zchn">
    <w:name w:val="Überschrift 6 Zchn"/>
    <w:basedOn w:val="Absatz-Standardschriftart"/>
    <w:link w:val="berschrift6"/>
    <w:rsid w:val="006076B7"/>
    <w:rPr>
      <w:rFonts w:ascii="Times New Roman" w:eastAsia="Times New Roman" w:hAnsi="Times New Roman" w:cs="Times New Roman"/>
      <w:sz w:val="20"/>
      <w:szCs w:val="20"/>
      <w:u w:val="single"/>
      <w:lang w:eastAsia="de-DE"/>
    </w:rPr>
  </w:style>
  <w:style w:type="paragraph" w:styleId="Funotentext">
    <w:name w:val="footnote text"/>
    <w:basedOn w:val="Standard"/>
    <w:link w:val="FunotentextZchn"/>
    <w:semiHidden/>
    <w:rsid w:val="006076B7"/>
    <w:pPr>
      <w:tabs>
        <w:tab w:val="left" w:pos="284"/>
      </w:tabs>
      <w:suppressAutoHyphens w:val="0"/>
      <w:ind w:left="284" w:hanging="284"/>
    </w:pPr>
    <w:rPr>
      <w:sz w:val="18"/>
      <w:szCs w:val="20"/>
      <w:lang w:eastAsia="de-DE"/>
    </w:rPr>
  </w:style>
  <w:style w:type="character" w:customStyle="1" w:styleId="FunotentextZchn">
    <w:name w:val="Fußnotentext Zchn"/>
    <w:basedOn w:val="Absatz-Standardschriftart"/>
    <w:link w:val="Funotentext"/>
    <w:semiHidden/>
    <w:rsid w:val="006076B7"/>
    <w:rPr>
      <w:rFonts w:ascii="Times New Roman" w:eastAsia="Times New Roman" w:hAnsi="Times New Roman" w:cs="Times New Roman"/>
      <w:sz w:val="18"/>
      <w:szCs w:val="20"/>
      <w:lang w:eastAsia="de-DE"/>
    </w:rPr>
  </w:style>
  <w:style w:type="character" w:styleId="Funotenzeichen">
    <w:name w:val="footnote reference"/>
    <w:semiHidden/>
    <w:rsid w:val="006076B7"/>
    <w:rPr>
      <w:position w:val="6"/>
      <w:sz w:val="16"/>
    </w:rPr>
  </w:style>
  <w:style w:type="paragraph" w:styleId="Textkrper2">
    <w:name w:val="Body Text 2"/>
    <w:basedOn w:val="Standard"/>
    <w:link w:val="Textkrper2Zchn"/>
    <w:rsid w:val="006076B7"/>
    <w:pPr>
      <w:suppressAutoHyphens w:val="0"/>
      <w:jc w:val="both"/>
    </w:pPr>
    <w:rPr>
      <w:lang w:eastAsia="de-DE"/>
    </w:rPr>
  </w:style>
  <w:style w:type="character" w:customStyle="1" w:styleId="Textkrper2Zchn">
    <w:name w:val="Textkörper 2 Zchn"/>
    <w:basedOn w:val="Absatz-Standardschriftart"/>
    <w:link w:val="Textkrper2"/>
    <w:rsid w:val="006076B7"/>
    <w:rPr>
      <w:rFonts w:ascii="Times New Roman" w:eastAsia="Times New Roman" w:hAnsi="Times New Roman" w:cs="Times New Roman"/>
      <w:sz w:val="24"/>
      <w:szCs w:val="24"/>
      <w:lang w:eastAsia="de-DE"/>
    </w:rPr>
  </w:style>
  <w:style w:type="paragraph" w:styleId="Textkrper-Einzug3">
    <w:name w:val="Body Text Indent 3"/>
    <w:basedOn w:val="Standard"/>
    <w:link w:val="Textkrper-Einzug3Zchn"/>
    <w:rsid w:val="006076B7"/>
    <w:pPr>
      <w:suppressAutoHyphens w:val="0"/>
      <w:spacing w:after="120"/>
      <w:ind w:left="283"/>
    </w:pPr>
    <w:rPr>
      <w:sz w:val="16"/>
      <w:szCs w:val="16"/>
      <w:lang w:eastAsia="de-DE"/>
    </w:rPr>
  </w:style>
  <w:style w:type="character" w:customStyle="1" w:styleId="Textkrper-Einzug3Zchn">
    <w:name w:val="Textkörper-Einzug 3 Zchn"/>
    <w:basedOn w:val="Absatz-Standardschriftart"/>
    <w:link w:val="Textkrper-Einzug3"/>
    <w:rsid w:val="006076B7"/>
    <w:rPr>
      <w:rFonts w:ascii="Times New Roman" w:eastAsia="Times New Roman" w:hAnsi="Times New Roman" w:cs="Times New Roman"/>
      <w:sz w:val="16"/>
      <w:szCs w:val="16"/>
      <w:lang w:eastAsia="de-DE"/>
    </w:rPr>
  </w:style>
  <w:style w:type="paragraph" w:styleId="Kopfzeile">
    <w:name w:val="header"/>
    <w:basedOn w:val="Standard"/>
    <w:link w:val="KopfzeileZchn"/>
    <w:uiPriority w:val="99"/>
    <w:unhideWhenUsed/>
    <w:rsid w:val="006076B7"/>
    <w:pPr>
      <w:tabs>
        <w:tab w:val="center" w:pos="4536"/>
        <w:tab w:val="right" w:pos="9072"/>
      </w:tabs>
    </w:pPr>
  </w:style>
  <w:style w:type="character" w:customStyle="1" w:styleId="KopfzeileZchn">
    <w:name w:val="Kopfzeile Zchn"/>
    <w:basedOn w:val="Absatz-Standardschriftart"/>
    <w:link w:val="Kopfzeile"/>
    <w:uiPriority w:val="99"/>
    <w:rsid w:val="006076B7"/>
    <w:rPr>
      <w:rFonts w:ascii="Times New Roman" w:eastAsia="Times New Roman" w:hAnsi="Times New Roman" w:cs="Times New Roman"/>
      <w:sz w:val="24"/>
      <w:szCs w:val="24"/>
      <w:lang w:eastAsia="ar-SA"/>
    </w:rPr>
  </w:style>
  <w:style w:type="paragraph" w:styleId="Fuzeile">
    <w:name w:val="footer"/>
    <w:basedOn w:val="Standard"/>
    <w:link w:val="FuzeileZchn"/>
    <w:uiPriority w:val="99"/>
    <w:unhideWhenUsed/>
    <w:rsid w:val="006076B7"/>
    <w:pPr>
      <w:tabs>
        <w:tab w:val="center" w:pos="4536"/>
        <w:tab w:val="right" w:pos="9072"/>
      </w:tabs>
    </w:pPr>
  </w:style>
  <w:style w:type="character" w:customStyle="1" w:styleId="FuzeileZchn">
    <w:name w:val="Fußzeile Zchn"/>
    <w:basedOn w:val="Absatz-Standardschriftart"/>
    <w:link w:val="Fuzeile"/>
    <w:uiPriority w:val="99"/>
    <w:rsid w:val="006076B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1469</Words>
  <Characters>9261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Schiewek</dc:creator>
  <cp:keywords/>
  <dc:description/>
  <cp:lastModifiedBy>S Schiewek</cp:lastModifiedBy>
  <cp:revision>3</cp:revision>
  <dcterms:created xsi:type="dcterms:W3CDTF">2020-06-11T11:28:00Z</dcterms:created>
  <dcterms:modified xsi:type="dcterms:W3CDTF">2020-06-13T19:12:00Z</dcterms:modified>
</cp:coreProperties>
</file>