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087B" w:rsidRDefault="00F4495D" w:rsidP="00AB6D86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-71120</wp:posOffset>
                </wp:positionV>
                <wp:extent cx="5638800" cy="1219200"/>
                <wp:effectExtent l="5080" t="10795" r="1397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219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008" w:rsidRDefault="006B500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.25pt;margin-top:-5.6pt;width:444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" fillcolor="silver" strokeweight=".26mm">
                <v:textbox inset="0,0,0,0">
                  <w:txbxContent>
                    <w:p w:rsidR="006B5008" w:rsidRDefault="006B500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534035</wp:posOffset>
                </wp:positionV>
                <wp:extent cx="635" cy="635"/>
                <wp:effectExtent l="6350" t="6350" r="12065" b="1206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CBDD" id="Line 1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pt,42.05pt" to="403.6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87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-71120</wp:posOffset>
                </wp:positionV>
                <wp:extent cx="5638800" cy="1219200"/>
                <wp:effectExtent l="0" t="1270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ind w:left="-14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ind w:left="-14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(Schule)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ind w:left="-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ind w:left="-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8.25pt;margin-top:-5.6pt;width:444pt;height:96pt;z-index:251658752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" stroked="f">
                <v:textbox inset="0,0,0,0">
                  <w:txbxContent>
                    <w:p w:rsidR="008D087B" w:rsidRDefault="008D087B">
                      <w:pPr>
                        <w:pStyle w:val="Rahmeninhalt"/>
                        <w:shd w:val="clear" w:color="auto" w:fill="E5E5E5"/>
                        <w:ind w:left="-142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ind w:left="-142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(Schule)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ind w:left="-142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ind w:left="-142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  <w:sz w:val="28"/>
          <w:szCs w:val="28"/>
        </w:rPr>
      </w:pPr>
    </w:p>
    <w:p w:rsidR="008D087B" w:rsidRDefault="008D087B" w:rsidP="00AB6D86">
      <w:pPr>
        <w:jc w:val="both"/>
        <w:rPr>
          <w:rFonts w:ascii="Arial" w:hAnsi="Arial" w:cs="Arial"/>
          <w:sz w:val="28"/>
          <w:szCs w:val="28"/>
        </w:rPr>
      </w:pPr>
    </w:p>
    <w:p w:rsidR="008D087B" w:rsidRDefault="0045421B" w:rsidP="00AB6D86">
      <w:pPr>
        <w:jc w:val="both"/>
      </w:pPr>
      <w:r>
        <w:rPr>
          <w:rFonts w:ascii="Arial" w:hAnsi="Arial" w:cs="Arial"/>
          <w:sz w:val="28"/>
          <w:szCs w:val="28"/>
        </w:rPr>
        <w:t>MUSTER</w:t>
      </w:r>
    </w:p>
    <w:p w:rsidR="008D087B" w:rsidRDefault="008D087B" w:rsidP="00AB6D86">
      <w:pPr>
        <w:jc w:val="both"/>
        <w:rPr>
          <w:rFonts w:ascii="Arial" w:hAnsi="Arial" w:cs="Arial"/>
          <w:sz w:val="28"/>
          <w:szCs w:val="28"/>
        </w:rPr>
      </w:pPr>
    </w:p>
    <w:p w:rsidR="008D087B" w:rsidRDefault="0045421B" w:rsidP="00AB6D86">
      <w:pPr>
        <w:pStyle w:val="Textkrper"/>
        <w:jc w:val="both"/>
      </w:pPr>
      <w:r>
        <w:t>Bestellung zum/zur Beauftragten</w:t>
      </w:r>
      <w:r>
        <w:br/>
        <w:t>für die Umsetzung der Gefahrstoffverordnung</w:t>
      </w:r>
    </w:p>
    <w:p w:rsidR="008D087B" w:rsidRDefault="008D087B" w:rsidP="00AB6D86">
      <w:pPr>
        <w:pStyle w:val="Textkrper"/>
        <w:jc w:val="both"/>
      </w:pPr>
    </w:p>
    <w:p w:rsidR="008D087B" w:rsidRDefault="008D087B" w:rsidP="00AB6D86">
      <w:pPr>
        <w:pStyle w:val="Textkrper"/>
        <w:jc w:val="both"/>
      </w:pPr>
    </w:p>
    <w:p w:rsidR="008D087B" w:rsidRDefault="0045421B" w:rsidP="00AB6D86">
      <w:pPr>
        <w:jc w:val="both"/>
      </w:pPr>
      <w:r>
        <w:rPr>
          <w:rFonts w:ascii="Arial" w:hAnsi="Arial" w:cs="Arial"/>
        </w:rPr>
        <w:t>Frau / Herrn</w:t>
      </w:r>
    </w:p>
    <w:p w:rsidR="008D087B" w:rsidRDefault="0045421B" w:rsidP="00AB6D86">
      <w:pPr>
        <w:jc w:val="both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45421B" w:rsidP="00AB6D86">
      <w:pPr>
        <w:pStyle w:val="Textkrper-Zeileneinzug"/>
        <w:ind w:left="0" w:firstLine="0"/>
        <w:jc w:val="both"/>
      </w:pPr>
      <w:r>
        <w:t xml:space="preserve">werden hiermit nach § 13 Abs. 2 des Arbeitsschutzgesetzes die der Schulleitung nach dem Arbeitsschutzgesetz, der Gefahrstoffverordnung, § 20 Abs. 2 und 7 ADO und gemäß den Rechtsgrundlagen der RiSU-NRW lt. RdErl. des Ministeriums für Schule und Weiterbildung v. 29.11.2016 obliegenden Pflichten bei Tätigkeiten mit Gefahrstoffen für den Bereich der </w:t>
      </w:r>
      <w:r>
        <w:rPr>
          <w:b/>
          <w:bCs/>
        </w:rPr>
        <w:t>inneren</w:t>
      </w:r>
      <w:r>
        <w:t xml:space="preserve"> Schulangelegenheiten übertragen. Unbeschadet der Delegation von Teilen der Arbeitgeberverantwortung verbleibt die Aufsichts- und Organisationsverantwortung bei der Schulleitung. Das Tätigkeitsfeld bezieht sich auf</w:t>
      </w:r>
    </w:p>
    <w:p w:rsidR="008D087B" w:rsidRDefault="008D087B" w:rsidP="00AB6D86">
      <w:pPr>
        <w:pStyle w:val="Textkrper-Zeileneinzug"/>
        <w:ind w:left="0" w:firstLine="0"/>
        <w:jc w:val="both"/>
        <w:rPr>
          <w:sz w:val="28"/>
          <w:szCs w:val="28"/>
        </w:rPr>
      </w:pPr>
    </w:p>
    <w:p w:rsidR="008D087B" w:rsidRDefault="00F4495D" w:rsidP="00AB6D86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37465</wp:posOffset>
                </wp:positionV>
                <wp:extent cx="4268470" cy="1008380"/>
                <wp:effectExtent l="13335" t="6350" r="1397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8470" cy="10083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5008" w:rsidRDefault="006B500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62.15pt;margin-top:2.95pt;width:336.1pt;height:7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" fillcolor="silver" strokeweight=".26mm">
                <v:textbox inset="0,0,0,0">
                  <w:txbxContent>
                    <w:p w:rsidR="006B5008" w:rsidRDefault="006B500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59776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37465</wp:posOffset>
                </wp:positionV>
                <wp:extent cx="4268470" cy="1008380"/>
                <wp:effectExtent l="3810" t="0" r="444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47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die Fachbereiche Arbeitslehre</w:t>
                            </w:r>
                            <w:r w:rsidR="00AB6D86">
                              <w:rPr>
                                <w:rFonts w:ascii="Arial" w:hAnsi="Arial" w:cs="Arial"/>
                              </w:rPr>
                              <w:t xml:space="preserve">, Biologie, Chemie,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Hauswirtschaft, Kunst, Physik, Technik, Textilgestaltung sowie das Fotolabor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(Nichtzutreffendes streichen)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Textilgestaltung, Werken und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die Bereiche Druckerei, Fotolabor, Sekretariat und Verwaltung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(Nichtzutreffendes streichen)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die Fachbereiche Arbeitslehre, Biologie, Chemie, Ernährungslehre, Hauswirtschaftswissenschaften, Kunst, Physik, Technik,</w:t>
                            </w: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Textilgestaltung, Werken und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die Bereiche Druckerei, Fotolabor, Sekretariat und Verwaltung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(Nichtzutreffendes streichen)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Textilgestaltung, Werken und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die Bereiche Druckerei, Fotolabor, Sekretariat und Verwaltung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45421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(Nichtzutreffendes streichen)</w:t>
                            </w: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87B" w:rsidRDefault="008D087B">
                            <w:pPr>
                              <w:pStyle w:val="Rahmeninhalt"/>
                              <w:shd w:val="clear" w:color="auto" w:fill="E5E5E5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2.15pt;margin-top:2.95pt;width:336.1pt;height:79.4pt;z-index:25165977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" stroked="f">
                <v:textbox inset="0,0,0,0">
                  <w:txbxContent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die Fachbereiche Arbeitslehre</w:t>
                      </w:r>
                      <w:r w:rsidR="00AB6D86">
                        <w:rPr>
                          <w:rFonts w:ascii="Arial" w:hAnsi="Arial" w:cs="Arial"/>
                        </w:rPr>
                        <w:t xml:space="preserve">, Biologie, Chemie, </w:t>
                      </w:r>
                      <w:r>
                        <w:rPr>
                          <w:rFonts w:ascii="Arial" w:hAnsi="Arial" w:cs="Arial"/>
                        </w:rPr>
                        <w:t>Hauswirtschaft, Kunst, Physik, Technik, Textilgestaltung sowie das Fotolabor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(Nichtzutreffendes streichen)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Textilgestaltung, Werken und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die Bereiche Druckerei, Fotolabor, Sekretariat und Verwaltung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(Nichtzutreffendes streichen)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die Fachbereiche Arbeitslehre, Biologie, Chemie, Ernährungslehre, Hauswirtschaftswissenschaften, Kunst, Physik, Technik,</w:t>
                      </w: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Textilgestaltung, Werken und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die Bereiche Druckerei, Fotolabor, Sekretariat und Verwaltung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(Nichtzutreffendes streichen)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Textilgestaltung, Werken und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die Bereiche Druckerei, Fotolabor, Sekretariat und Verwaltung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45421B">
                      <w:pPr>
                        <w:pStyle w:val="Rahmeninhalt"/>
                        <w:shd w:val="clear" w:color="auto" w:fill="E5E5E5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(Nichtzutreffendes streichen)</w:t>
                      </w: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D087B" w:rsidRDefault="008D087B">
                      <w:pPr>
                        <w:pStyle w:val="Rahmeninhalt"/>
                        <w:shd w:val="clear" w:color="auto" w:fill="E5E5E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  <w:sz w:val="28"/>
          <w:szCs w:val="28"/>
        </w:rPr>
      </w:pPr>
    </w:p>
    <w:p w:rsidR="008D087B" w:rsidRDefault="0045421B" w:rsidP="00AB6D86">
      <w:pPr>
        <w:jc w:val="both"/>
      </w:pPr>
      <w:r>
        <w:rPr>
          <w:rFonts w:ascii="Arial" w:hAnsi="Arial" w:cs="Arial"/>
        </w:rPr>
        <w:t>und umfasst die folgenden Aufgaben:</w:t>
      </w:r>
    </w:p>
    <w:p w:rsidR="008D087B" w:rsidRDefault="008D087B" w:rsidP="00AB6D86">
      <w:pPr>
        <w:pStyle w:val="Fu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8D087B" w:rsidRDefault="0045421B" w:rsidP="00AB6D86">
      <w:pPr>
        <w:numPr>
          <w:ilvl w:val="0"/>
          <w:numId w:val="2"/>
        </w:numPr>
        <w:tabs>
          <w:tab w:val="left" w:pos="426"/>
        </w:tabs>
        <w:jc w:val="both"/>
      </w:pPr>
      <w:r>
        <w:rPr>
          <w:rFonts w:ascii="Arial" w:hAnsi="Arial" w:cs="Arial"/>
          <w:b/>
          <w:bCs/>
        </w:rPr>
        <w:t xml:space="preserve"> Informationsermittlung und Gefährdungsbeurteilung</w:t>
      </w:r>
    </w:p>
    <w:p w:rsidR="008D087B" w:rsidRDefault="008D087B" w:rsidP="00AB6D86">
      <w:pPr>
        <w:jc w:val="both"/>
        <w:rPr>
          <w:rFonts w:ascii="Arial" w:hAnsi="Arial" w:cs="Arial"/>
          <w:b/>
          <w:bCs/>
        </w:rPr>
      </w:pPr>
    </w:p>
    <w:p w:rsidR="008D087B" w:rsidRDefault="0045421B" w:rsidP="00AB6D86">
      <w:pPr>
        <w:ind w:left="705" w:hanging="705"/>
        <w:jc w:val="both"/>
      </w:pPr>
      <w:r>
        <w:rPr>
          <w:rFonts w:ascii="Arial" w:hAnsi="Arial" w:cs="Arial"/>
        </w:rPr>
        <w:t>I.1</w:t>
      </w:r>
      <w:r>
        <w:rPr>
          <w:rFonts w:ascii="Arial" w:hAnsi="Arial" w:cs="Arial"/>
        </w:rPr>
        <w:tab/>
        <w:t>Ermittlung aller Gefahrstoffe in den o. a. Fachbereichen veranlassen</w:t>
      </w:r>
    </w:p>
    <w:p w:rsidR="008D087B" w:rsidRDefault="0045421B" w:rsidP="00AB6D86">
      <w:pPr>
        <w:pStyle w:val="Textkrper-Zeileneinzug"/>
        <w:tabs>
          <w:tab w:val="left" w:pos="709"/>
        </w:tabs>
        <w:jc w:val="both"/>
      </w:pPr>
      <w:r>
        <w:t>I.2</w:t>
      </w:r>
      <w:r>
        <w:tab/>
        <w:t>Erstellen eines Gefahrstoffverzeichnisses der Schule; Führung und jährliche Aktualisierung dieses Verzeichnisses auf der Basis der lt. I.1 ermittelten Gefahrstoffe</w:t>
      </w:r>
    </w:p>
    <w:p w:rsidR="008D087B" w:rsidRDefault="0045421B" w:rsidP="00AB6D86">
      <w:pPr>
        <w:tabs>
          <w:tab w:val="left" w:pos="709"/>
        </w:tabs>
        <w:ind w:left="705" w:hanging="705"/>
        <w:jc w:val="both"/>
      </w:pPr>
      <w:r>
        <w:rPr>
          <w:rFonts w:ascii="Arial" w:hAnsi="Arial" w:cs="Arial"/>
        </w:rPr>
        <w:t>I.3</w:t>
      </w:r>
      <w:r>
        <w:rPr>
          <w:rFonts w:ascii="Arial" w:hAnsi="Arial" w:cs="Arial"/>
        </w:rPr>
        <w:tab/>
        <w:t xml:space="preserve">Beschaffung, Zugänglichmachen und Aktualisierung der </w:t>
      </w:r>
      <w:r w:rsidR="00AB6D86">
        <w:rPr>
          <w:rFonts w:ascii="Arial" w:hAnsi="Arial" w:cs="Arial"/>
        </w:rPr>
        <w:t>erforderlichen Sicherheitsdaten</w:t>
      </w:r>
      <w:r>
        <w:rPr>
          <w:rFonts w:ascii="Arial" w:hAnsi="Arial" w:cs="Arial"/>
        </w:rPr>
        <w:t xml:space="preserve">blätter </w:t>
      </w:r>
    </w:p>
    <w:p w:rsidR="008D087B" w:rsidRDefault="0045421B" w:rsidP="00AB6D86">
      <w:pPr>
        <w:pStyle w:val="Fuzeile"/>
        <w:tabs>
          <w:tab w:val="clear" w:pos="4536"/>
          <w:tab w:val="clear" w:pos="9072"/>
          <w:tab w:val="left" w:pos="709"/>
        </w:tabs>
        <w:ind w:left="705" w:hanging="705"/>
        <w:jc w:val="both"/>
      </w:pPr>
      <w:r>
        <w:rPr>
          <w:rFonts w:ascii="Arial" w:hAnsi="Arial" w:cs="Arial"/>
        </w:rPr>
        <w:t>I.4</w:t>
      </w:r>
      <w:r>
        <w:rPr>
          <w:rFonts w:ascii="Arial" w:hAnsi="Arial" w:cs="Arial"/>
        </w:rPr>
        <w:tab/>
        <w:t>Beratung der Schulleitung und der Lehrkräfte bei der Erstellung und Dokumentation der Gefährdungsbeurteilungen im Sinne der Gefahrstoffverordnung einschließlich Substitutionsprüfung</w:t>
      </w:r>
    </w:p>
    <w:p w:rsidR="008D087B" w:rsidRDefault="0045421B" w:rsidP="00AB6D86">
      <w:pPr>
        <w:pStyle w:val="Textkrper-Zeileneinzug"/>
        <w:tabs>
          <w:tab w:val="left" w:pos="709"/>
        </w:tabs>
        <w:jc w:val="both"/>
      </w:pPr>
      <w:r>
        <w:t>I.5</w:t>
      </w:r>
      <w:r>
        <w:tab/>
        <w:t>Beratung aller Lehrkräfte, die Tätigkeiten mit Gefahrstoffen ausführen, zu Fragen des Gefahrstoffrechts und bei der Neuanschaffung von gefährlichen Stoffen und Gemischen</w:t>
      </w:r>
    </w:p>
    <w:p w:rsidR="008D087B" w:rsidRDefault="0045421B" w:rsidP="00AB6D86">
      <w:pPr>
        <w:pStyle w:val="Textkrper-Zeileneinzug"/>
        <w:tabs>
          <w:tab w:val="left" w:pos="709"/>
        </w:tabs>
        <w:ind w:left="0" w:firstLine="0"/>
        <w:jc w:val="both"/>
      </w:pPr>
      <w:r>
        <w:t>I.6</w:t>
      </w:r>
      <w:r>
        <w:tab/>
        <w:t>Beschaffung von Unfallverhütungsvorschriften, Regeln für Sicherheit und Gesundheitsschutz,</w:t>
      </w:r>
      <w:r>
        <w:tab/>
        <w:t>etc., und Bereitstellung zur Einsichtnahme für die in Frage kommenden Lehrer/innen</w:t>
      </w:r>
    </w:p>
    <w:p w:rsidR="008D087B" w:rsidRDefault="008D087B" w:rsidP="00AB6D86">
      <w:pPr>
        <w:pStyle w:val="Textkrper-Zeileneinzug"/>
        <w:tabs>
          <w:tab w:val="left" w:pos="709"/>
        </w:tabs>
        <w:jc w:val="both"/>
      </w:pPr>
    </w:p>
    <w:p w:rsidR="008D087B" w:rsidRDefault="008D087B" w:rsidP="00AB6D86">
      <w:pPr>
        <w:pStyle w:val="Textkrper-Zeileneinzug"/>
        <w:tabs>
          <w:tab w:val="left" w:pos="709"/>
        </w:tabs>
        <w:jc w:val="both"/>
      </w:pPr>
    </w:p>
    <w:p w:rsidR="008D087B" w:rsidRDefault="0045421B" w:rsidP="00AB6D86">
      <w:pPr>
        <w:pStyle w:val="Textkrper-Zeileneinzug"/>
        <w:numPr>
          <w:ilvl w:val="0"/>
          <w:numId w:val="2"/>
        </w:numPr>
        <w:tabs>
          <w:tab w:val="left" w:pos="426"/>
        </w:tabs>
        <w:jc w:val="both"/>
      </w:pPr>
      <w:r>
        <w:rPr>
          <w:b/>
        </w:rPr>
        <w:t>Verhütung von Gefährdungen und Schutz der Beschäftigten</w:t>
      </w:r>
    </w:p>
    <w:p w:rsidR="008D087B" w:rsidRDefault="008D087B" w:rsidP="00AB6D86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8D087B" w:rsidRDefault="0045421B" w:rsidP="00AB6D86">
      <w:pPr>
        <w:tabs>
          <w:tab w:val="left" w:pos="709"/>
        </w:tabs>
        <w:ind w:left="705" w:hanging="705"/>
        <w:jc w:val="both"/>
      </w:pPr>
      <w:r>
        <w:rPr>
          <w:rFonts w:ascii="Arial" w:hAnsi="Arial" w:cs="Arial"/>
        </w:rPr>
        <w:t>II.1</w:t>
      </w:r>
      <w:r>
        <w:rPr>
          <w:rFonts w:ascii="Arial" w:hAnsi="Arial" w:cs="Arial"/>
        </w:rPr>
        <w:tab/>
        <w:t>Direkte und regelmäßige Weitergabe von gezielten Informationen an alle Lehrkräfte, die Tätigkeiten mit Gefahrstoffen ausführen, über schulrelevante Maßnahmen zur Sicherheit und zum Gesundheitsschutz auf dem Gebiet des Gefahrstoffrechts.</w:t>
      </w:r>
    </w:p>
    <w:p w:rsidR="008D087B" w:rsidRDefault="0045421B" w:rsidP="00AB6D86">
      <w:pPr>
        <w:pStyle w:val="Textkrper-Zeileneinzug"/>
        <w:tabs>
          <w:tab w:val="left" w:pos="709"/>
        </w:tabs>
        <w:jc w:val="both"/>
      </w:pPr>
      <w:r>
        <w:t>II.2</w:t>
      </w:r>
      <w:r>
        <w:tab/>
        <w:t>Information aller Lehrkräfte, die Tätigkeiten mit Gefahrstoffen ausführen, über Tätigkeitsverbote und -beschränkungen für Leh</w:t>
      </w:r>
      <w:bookmarkStart w:id="0" w:name="_GoBack"/>
      <w:bookmarkEnd w:id="0"/>
      <w:r>
        <w:t>rkräfte und Schüler/innen sowie Zugangsbeschränkungen</w:t>
      </w:r>
    </w:p>
    <w:p w:rsidR="008D087B" w:rsidRDefault="0045421B" w:rsidP="00AB6D86">
      <w:pPr>
        <w:tabs>
          <w:tab w:val="left" w:pos="709"/>
        </w:tabs>
        <w:ind w:left="705" w:hanging="705"/>
        <w:jc w:val="both"/>
      </w:pPr>
      <w:r>
        <w:rPr>
          <w:rFonts w:ascii="Arial" w:hAnsi="Arial" w:cs="Arial"/>
        </w:rPr>
        <w:t>II.3</w:t>
      </w:r>
      <w:r>
        <w:rPr>
          <w:rFonts w:ascii="Arial" w:hAnsi="Arial" w:cs="Arial"/>
        </w:rPr>
        <w:tab/>
        <w:t xml:space="preserve">Erstellung von Betriebsanweisungen im Sinne der Gefahrstoffverordnung für Lehrer/innen und Schüler/innen </w:t>
      </w:r>
    </w:p>
    <w:p w:rsidR="008D087B" w:rsidRDefault="0045421B" w:rsidP="00AB6D86">
      <w:pPr>
        <w:pStyle w:val="Textkrper-Einzug21"/>
        <w:tabs>
          <w:tab w:val="left" w:pos="709"/>
        </w:tabs>
      </w:pPr>
      <w:r>
        <w:lastRenderedPageBreak/>
        <w:t>II.4</w:t>
      </w:r>
      <w:r>
        <w:tab/>
        <w:t>Jährliche Unterweisung der Fachkonferenzen zu Sachverhalten der Sicherheit bei Tätigkeiten mit Gefahrstoffen auf Basis der aktuellen Rechtsgrund</w:t>
      </w:r>
      <w:r w:rsidR="00AB6D86">
        <w:t>lagen, zu Inhalten der Betriebs</w:t>
      </w:r>
      <w:r>
        <w:t>anweisungen und der sachgerechten Entsorgung; Dokumentation der Unterweisung</w:t>
      </w:r>
    </w:p>
    <w:p w:rsidR="008D087B" w:rsidRDefault="0045421B" w:rsidP="00AB6D86">
      <w:pPr>
        <w:pStyle w:val="Textkrper-Einzug21"/>
        <w:tabs>
          <w:tab w:val="left" w:pos="709"/>
        </w:tabs>
      </w:pPr>
      <w:r>
        <w:t>II.5</w:t>
      </w:r>
      <w:r>
        <w:tab/>
        <w:t xml:space="preserve">Kontrolle der halbjährlichen Unterweisung der Schüler/innen </w:t>
      </w:r>
    </w:p>
    <w:p w:rsidR="008D087B" w:rsidRDefault="0045421B" w:rsidP="00AB6D86">
      <w:pPr>
        <w:tabs>
          <w:tab w:val="left" w:pos="709"/>
        </w:tabs>
        <w:ind w:left="705" w:hanging="705"/>
        <w:jc w:val="both"/>
      </w:pPr>
      <w:r>
        <w:rPr>
          <w:rFonts w:ascii="Arial" w:hAnsi="Arial" w:cs="Arial"/>
        </w:rPr>
        <w:t>II.6</w:t>
      </w:r>
      <w:r>
        <w:rPr>
          <w:rFonts w:ascii="Arial" w:hAnsi="Arial" w:cs="Arial"/>
        </w:rPr>
        <w:tab/>
        <w:t>Sachgerechte Lagerung aller Gefahrstoffe veranlassen und kontrollieren</w:t>
      </w:r>
    </w:p>
    <w:p w:rsidR="008D087B" w:rsidRDefault="0045421B" w:rsidP="00AB6D86">
      <w:pPr>
        <w:tabs>
          <w:tab w:val="left" w:pos="709"/>
        </w:tabs>
        <w:ind w:left="705" w:hanging="705"/>
        <w:jc w:val="both"/>
      </w:pPr>
      <w:r>
        <w:rPr>
          <w:rFonts w:ascii="Arial" w:hAnsi="Arial" w:cs="Arial"/>
        </w:rPr>
        <w:t>II.7</w:t>
      </w:r>
      <w:r>
        <w:rPr>
          <w:rFonts w:ascii="Arial" w:hAnsi="Arial" w:cs="Arial"/>
        </w:rPr>
        <w:tab/>
        <w:t>Veranlassung und beratende Unterstützung bei der vorschriftsgemäßen Kennzeichnung von Gefahrstoffen sowie Aktualisierung im Falle der Umstufung</w:t>
      </w:r>
    </w:p>
    <w:p w:rsidR="008D087B" w:rsidRDefault="0045421B" w:rsidP="00AB6D86">
      <w:pPr>
        <w:tabs>
          <w:tab w:val="left" w:pos="709"/>
        </w:tabs>
        <w:ind w:left="709" w:hanging="709"/>
        <w:jc w:val="both"/>
      </w:pPr>
      <w:r>
        <w:rPr>
          <w:rFonts w:ascii="Arial" w:hAnsi="Arial" w:cs="Arial"/>
        </w:rPr>
        <w:t>II.8</w:t>
      </w:r>
      <w:r>
        <w:rPr>
          <w:rFonts w:ascii="Arial" w:hAnsi="Arial" w:cs="Arial"/>
        </w:rPr>
        <w:tab/>
        <w:t>Sichtprüfung der Fachräume auf bauliche oder technische Mängel</w:t>
      </w:r>
    </w:p>
    <w:p w:rsidR="008D087B" w:rsidRDefault="0045421B" w:rsidP="00AB6D86">
      <w:pPr>
        <w:tabs>
          <w:tab w:val="left" w:pos="709"/>
        </w:tabs>
        <w:ind w:left="709" w:hanging="709"/>
        <w:jc w:val="both"/>
      </w:pPr>
      <w:r>
        <w:rPr>
          <w:rFonts w:ascii="Arial" w:hAnsi="Arial" w:cs="Arial"/>
        </w:rPr>
        <w:t>II.9</w:t>
      </w:r>
      <w:r>
        <w:rPr>
          <w:rFonts w:ascii="Arial" w:hAnsi="Arial" w:cs="Arial"/>
        </w:rPr>
        <w:tab/>
        <w:t>Sichtprüfung der Gasverbrauchseinrichtungen auf äußere Beschädigungen und Kontrolle, dass eine Funktionsüberprüfung der Anlage regelmäßig von einem Sachkundigen durchgeführt wird.</w:t>
      </w:r>
    </w:p>
    <w:p w:rsidR="008D087B" w:rsidRDefault="0045421B" w:rsidP="00AB6D86">
      <w:pPr>
        <w:tabs>
          <w:tab w:val="left" w:pos="709"/>
        </w:tabs>
        <w:ind w:left="709" w:hanging="709"/>
        <w:jc w:val="both"/>
      </w:pPr>
      <w:r>
        <w:rPr>
          <w:rFonts w:ascii="Arial" w:hAnsi="Arial" w:cs="Arial"/>
        </w:rPr>
        <w:t>II.10</w:t>
      </w:r>
      <w:r>
        <w:rPr>
          <w:rFonts w:ascii="Arial" w:hAnsi="Arial" w:cs="Arial"/>
        </w:rPr>
        <w:tab/>
        <w:t>Kontrolle, dass eine Funktionsüberprüfung der Abzüge regelmäßig von einem Sachkundigen durchgeführt wird.</w:t>
      </w:r>
    </w:p>
    <w:p w:rsidR="008D087B" w:rsidRDefault="0045421B" w:rsidP="00AB6D86">
      <w:pPr>
        <w:pStyle w:val="Textkrper-Zeileneinzug"/>
        <w:tabs>
          <w:tab w:val="left" w:pos="709"/>
        </w:tabs>
        <w:jc w:val="both"/>
      </w:pPr>
      <w:r>
        <w:t>II.11</w:t>
      </w:r>
      <w:r>
        <w:tab/>
        <w:t>Kontrolle, dass eine Funktionsüberprüfung der Sicherheitsschränke (brennbare Flüssigkeiten, Druckgasflaschen, Gifte etc.) regelmäßig von einem Sachkundigen durchgeführt wird.</w:t>
      </w:r>
    </w:p>
    <w:p w:rsidR="008D087B" w:rsidRDefault="0045421B" w:rsidP="00AB6D86">
      <w:pPr>
        <w:pStyle w:val="Textkrper-Zeileneinzug"/>
        <w:tabs>
          <w:tab w:val="left" w:pos="709"/>
        </w:tabs>
        <w:jc w:val="both"/>
      </w:pPr>
      <w:r>
        <w:t>II.12</w:t>
      </w:r>
      <w:r>
        <w:tab/>
        <w:t>Überwachung der Betriebserlaubnis der Druckgasflaschen</w:t>
      </w:r>
    </w:p>
    <w:p w:rsidR="008D087B" w:rsidRDefault="0045421B" w:rsidP="00AB6D86">
      <w:pPr>
        <w:pStyle w:val="Textkrper-Einzug21"/>
        <w:tabs>
          <w:tab w:val="left" w:pos="709"/>
        </w:tabs>
      </w:pPr>
      <w:r>
        <w:t>II.13</w:t>
      </w:r>
      <w:r>
        <w:tab/>
        <w:t>Überwachung der Betriebserlaubnis der Feuerlöscher im Bereich der Tätigkeiten mit Gefahrstoffen und ihrer Lagerung</w:t>
      </w:r>
    </w:p>
    <w:p w:rsidR="008D087B" w:rsidRDefault="0045421B" w:rsidP="00AB6D86">
      <w:pPr>
        <w:pStyle w:val="Textkrper-Einzug21"/>
        <w:tabs>
          <w:tab w:val="left" w:pos="709"/>
        </w:tabs>
      </w:pPr>
      <w:r>
        <w:t>II.14</w:t>
      </w:r>
      <w:r>
        <w:tab/>
        <w:t>Organisation der regelmäßigen Überprüfung der NOT-AUS-Schalter, der Fehlerstromschutzschalter und der Augennotduschen durch Lehrkräfte</w:t>
      </w:r>
    </w:p>
    <w:p w:rsidR="008D087B" w:rsidRDefault="008D087B" w:rsidP="00AB6D8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8D087B" w:rsidRDefault="0045421B" w:rsidP="00AB6D86">
      <w:pPr>
        <w:pStyle w:val="Textkrper-Zeileneinzug"/>
        <w:numPr>
          <w:ilvl w:val="0"/>
          <w:numId w:val="2"/>
        </w:numPr>
        <w:jc w:val="both"/>
      </w:pPr>
      <w:r>
        <w:rPr>
          <w:b/>
          <w:bCs/>
        </w:rPr>
        <w:t>Sonstiges</w:t>
      </w:r>
    </w:p>
    <w:p w:rsidR="008D087B" w:rsidRDefault="008D087B" w:rsidP="00AB6D86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8D087B" w:rsidRDefault="0045421B" w:rsidP="00AB6D86">
      <w:pPr>
        <w:pStyle w:val="Textkrper-Einzug21"/>
        <w:tabs>
          <w:tab w:val="left" w:pos="709"/>
        </w:tabs>
        <w:ind w:left="705" w:hanging="705"/>
      </w:pPr>
      <w:r>
        <w:t>III.1</w:t>
      </w:r>
      <w:r>
        <w:tab/>
        <w:t xml:space="preserve">Umsetzung des vom Schulkostenträger erstellten Entsorgungskonzeptes an der o. g. Schule; Organisation der fachgerechten Zwischenlagerung und der Entsorgung von Gefahrstoffen </w:t>
      </w:r>
    </w:p>
    <w:p w:rsidR="008D087B" w:rsidRDefault="0045421B" w:rsidP="00AB6D86">
      <w:pPr>
        <w:pStyle w:val="Fuzeile"/>
        <w:tabs>
          <w:tab w:val="clear" w:pos="4536"/>
          <w:tab w:val="clear" w:pos="9072"/>
          <w:tab w:val="left" w:pos="709"/>
        </w:tabs>
        <w:ind w:left="709" w:hanging="709"/>
        <w:jc w:val="both"/>
      </w:pPr>
      <w:r>
        <w:rPr>
          <w:rFonts w:ascii="Arial" w:hAnsi="Arial" w:cs="Arial"/>
        </w:rPr>
        <w:t>III.2</w:t>
      </w:r>
      <w:r>
        <w:rPr>
          <w:rFonts w:ascii="Arial" w:hAnsi="Arial" w:cs="Arial"/>
        </w:rPr>
        <w:tab/>
        <w:t>Information aller Lehrkräfte, die Tätigkeiten mit Gefahrstoffen ausführen, über das schulinterne Entsorgungskonzept</w:t>
      </w:r>
    </w:p>
    <w:p w:rsidR="008D087B" w:rsidRDefault="0045421B" w:rsidP="00AB6D86">
      <w:pPr>
        <w:tabs>
          <w:tab w:val="left" w:pos="720"/>
        </w:tabs>
        <w:suppressAutoHyphens/>
        <w:ind w:left="720" w:hanging="720"/>
        <w:jc w:val="both"/>
      </w:pPr>
      <w:r>
        <w:rPr>
          <w:rFonts w:ascii="Arial" w:hAnsi="Arial" w:cs="Arial"/>
        </w:rPr>
        <w:t>III.3</w:t>
      </w:r>
      <w:r>
        <w:rPr>
          <w:rFonts w:ascii="Arial" w:hAnsi="Arial" w:cs="Arial"/>
        </w:rPr>
        <w:tab/>
        <w:t>Ggf.</w:t>
      </w:r>
      <w:r>
        <w:t xml:space="preserve"> </w:t>
      </w:r>
      <w:r>
        <w:rPr>
          <w:rFonts w:ascii="Arial" w:hAnsi="Arial" w:cs="Arial"/>
        </w:rPr>
        <w:t>die Beratung und Unterstützung des Schulträgers bei der Erstellung von Betriebsanweisungen und Unterweisungen für die Beschäftigten der Hausverwaltung (zum Beispiel Schulsekretärin, Hausmeister, Reinigungspersonal) sowie des Wartungs- und Reparaturpersonals.</w:t>
      </w:r>
    </w:p>
    <w:p w:rsidR="008D087B" w:rsidRDefault="008D087B" w:rsidP="00AB6D86">
      <w:pPr>
        <w:pStyle w:val="Fuzeile"/>
        <w:tabs>
          <w:tab w:val="clear" w:pos="4536"/>
          <w:tab w:val="clear" w:pos="9072"/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8D087B" w:rsidRDefault="008D087B" w:rsidP="00AB6D86">
      <w:pPr>
        <w:pStyle w:val="Textkrper-Einzug21"/>
        <w:tabs>
          <w:tab w:val="left" w:pos="284"/>
        </w:tabs>
        <w:ind w:left="0" w:firstLine="0"/>
      </w:pPr>
    </w:p>
    <w:p w:rsidR="008D087B" w:rsidRDefault="0045421B" w:rsidP="00AB6D86">
      <w:pPr>
        <w:tabs>
          <w:tab w:val="left" w:pos="284"/>
        </w:tabs>
        <w:jc w:val="both"/>
      </w:pPr>
      <w:r>
        <w:rPr>
          <w:rFonts w:ascii="Arial" w:hAnsi="Arial" w:cs="Arial"/>
        </w:rPr>
        <w:t xml:space="preserve">Zur Erfüllung dieser Aufgaben wird ihr / ihm </w:t>
      </w:r>
      <w:r>
        <w:rPr>
          <w:rFonts w:ascii="Arial" w:hAnsi="Arial" w:cs="Arial"/>
          <w:bCs/>
        </w:rPr>
        <w:t>Weisungsrecht</w:t>
      </w:r>
      <w:r>
        <w:rPr>
          <w:rFonts w:ascii="Arial" w:hAnsi="Arial" w:cs="Arial"/>
        </w:rPr>
        <w:t xml:space="preserve"> erteilt.</w:t>
      </w:r>
    </w:p>
    <w:p w:rsidR="008D087B" w:rsidRDefault="008D087B" w:rsidP="00AB6D86">
      <w:pPr>
        <w:tabs>
          <w:tab w:val="left" w:pos="284"/>
        </w:tabs>
        <w:jc w:val="both"/>
        <w:rPr>
          <w:rFonts w:ascii="Arial" w:hAnsi="Arial" w:cs="Arial"/>
        </w:rPr>
      </w:pPr>
    </w:p>
    <w:p w:rsidR="008D087B" w:rsidRDefault="0045421B" w:rsidP="00AB6D86">
      <w:pPr>
        <w:tabs>
          <w:tab w:val="left" w:pos="284"/>
        </w:tabs>
        <w:jc w:val="both"/>
      </w:pPr>
      <w:r>
        <w:rPr>
          <w:rFonts w:ascii="Arial" w:hAnsi="Arial" w:cs="Arial"/>
        </w:rPr>
        <w:t>Dies hebt die Aufsichts- und Organisationsverantwortung der Schulleitung sowie die Verantwortung der Lehrkräfte für die Vorbereitung, Durchführung und Nachbereitung des Unterrichts nicht auf.</w:t>
      </w:r>
    </w:p>
    <w:p w:rsidR="008D087B" w:rsidRDefault="008D087B" w:rsidP="00AB6D86">
      <w:pPr>
        <w:tabs>
          <w:tab w:val="left" w:pos="284"/>
        </w:tabs>
        <w:jc w:val="both"/>
        <w:rPr>
          <w:rFonts w:ascii="Arial" w:hAnsi="Arial" w:cs="Arial"/>
        </w:rPr>
      </w:pPr>
    </w:p>
    <w:p w:rsidR="008D087B" w:rsidRDefault="0045421B" w:rsidP="00AB6D86">
      <w:pPr>
        <w:tabs>
          <w:tab w:val="left" w:pos="284"/>
        </w:tabs>
        <w:jc w:val="both"/>
      </w:pPr>
      <w:r>
        <w:rPr>
          <w:rFonts w:ascii="Arial" w:hAnsi="Arial" w:cs="Arial"/>
        </w:rPr>
        <w:t xml:space="preserve">Die </w:t>
      </w:r>
      <w:r>
        <w:rPr>
          <w:rFonts w:ascii="Arial" w:hAnsi="Arial" w:cs="Arial"/>
          <w:bCs/>
        </w:rPr>
        <w:t>Verfügbarkeit der</w:t>
      </w:r>
      <w:r>
        <w:rPr>
          <w:rFonts w:ascii="Arial" w:hAnsi="Arial" w:cs="Arial"/>
        </w:rPr>
        <w:t xml:space="preserve"> für die Umsetzung der o.a. Aufgaben </w:t>
      </w:r>
      <w:r>
        <w:rPr>
          <w:rFonts w:ascii="Arial" w:hAnsi="Arial" w:cs="Arial"/>
          <w:bCs/>
        </w:rPr>
        <w:t>notwendigen Mittel</w:t>
      </w:r>
      <w:r>
        <w:rPr>
          <w:rFonts w:ascii="Arial" w:hAnsi="Arial" w:cs="Arial"/>
        </w:rPr>
        <w:t xml:space="preserve"> wird zugesagt.</w:t>
      </w:r>
    </w:p>
    <w:p w:rsidR="008D087B" w:rsidRDefault="008D087B" w:rsidP="00AB6D86">
      <w:pPr>
        <w:tabs>
          <w:tab w:val="left" w:pos="284"/>
        </w:tabs>
        <w:jc w:val="both"/>
        <w:rPr>
          <w:rFonts w:ascii="Arial" w:hAnsi="Arial" w:cs="Arial"/>
        </w:rPr>
      </w:pPr>
    </w:p>
    <w:p w:rsidR="008D087B" w:rsidRDefault="0045421B" w:rsidP="00AB6D86">
      <w:pPr>
        <w:tabs>
          <w:tab w:val="left" w:pos="284"/>
        </w:tabs>
        <w:jc w:val="both"/>
      </w:pPr>
      <w:r>
        <w:rPr>
          <w:rFonts w:ascii="Arial" w:hAnsi="Arial" w:cs="Arial"/>
        </w:rPr>
        <w:t xml:space="preserve">Für die Ausübung der zuvor genannten Tätigkeiten werden ihr / ihm ........ </w:t>
      </w:r>
      <w:r>
        <w:rPr>
          <w:rFonts w:ascii="Arial" w:hAnsi="Arial" w:cs="Arial"/>
          <w:bCs/>
        </w:rPr>
        <w:t>Entlastungsstunden</w:t>
      </w:r>
      <w:r>
        <w:rPr>
          <w:rFonts w:ascii="Arial" w:hAnsi="Arial" w:cs="Arial"/>
        </w:rPr>
        <w:t xml:space="preserve"> gewährt.</w:t>
      </w:r>
    </w:p>
    <w:p w:rsidR="008D087B" w:rsidRDefault="008D087B" w:rsidP="00AB6D86">
      <w:pPr>
        <w:tabs>
          <w:tab w:val="left" w:pos="284"/>
        </w:tabs>
        <w:jc w:val="both"/>
        <w:rPr>
          <w:rFonts w:ascii="Arial" w:hAnsi="Arial" w:cs="Arial"/>
        </w:rPr>
      </w:pPr>
    </w:p>
    <w:p w:rsidR="008D087B" w:rsidRDefault="0045421B" w:rsidP="00AB6D86">
      <w:pPr>
        <w:tabs>
          <w:tab w:val="left" w:pos="284"/>
        </w:tabs>
        <w:jc w:val="both"/>
      </w:pPr>
      <w:r>
        <w:rPr>
          <w:rFonts w:ascii="Arial" w:hAnsi="Arial" w:cs="Arial"/>
        </w:rPr>
        <w:t>Jegliche Änderung des Umfangs oder der Ausgestaltung dieser Beauftragung bedarf der Zustimmung der Unterzeichnenden.</w:t>
      </w:r>
    </w:p>
    <w:p w:rsidR="008D087B" w:rsidRDefault="008D087B" w:rsidP="00AB6D86">
      <w:pPr>
        <w:tabs>
          <w:tab w:val="left" w:pos="284"/>
        </w:tabs>
        <w:jc w:val="both"/>
        <w:rPr>
          <w:rFonts w:ascii="Arial" w:hAnsi="Arial" w:cs="Arial"/>
        </w:rPr>
      </w:pPr>
    </w:p>
    <w:p w:rsidR="008D087B" w:rsidRDefault="0045421B" w:rsidP="00AB6D86">
      <w:pPr>
        <w:tabs>
          <w:tab w:val="left" w:pos="284"/>
        </w:tabs>
        <w:jc w:val="both"/>
      </w:pPr>
      <w:r>
        <w:rPr>
          <w:rFonts w:ascii="Arial" w:hAnsi="Arial" w:cs="Arial"/>
        </w:rPr>
        <w:t>Die Beauftragung beginnt mit dem Datum der Unterzeichnung und endet, wenn einer der Unterzeichnenden in schriftlicher Form und mit einer Frist von 4 Wochen das Ende der Beauftragung anzeigt.</w:t>
      </w:r>
    </w:p>
    <w:p w:rsidR="008D087B" w:rsidRDefault="008D087B" w:rsidP="00AB6D86">
      <w:pPr>
        <w:tabs>
          <w:tab w:val="left" w:pos="284"/>
        </w:tabs>
        <w:jc w:val="both"/>
        <w:rPr>
          <w:rFonts w:ascii="Arial" w:hAnsi="Arial" w:cs="Arial"/>
        </w:rPr>
      </w:pPr>
    </w:p>
    <w:p w:rsidR="008D087B" w:rsidRDefault="008D087B" w:rsidP="00AB6D86">
      <w:pPr>
        <w:tabs>
          <w:tab w:val="left" w:pos="284"/>
        </w:tabs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45421B" w:rsidP="00AB6D86">
      <w:pPr>
        <w:jc w:val="both"/>
      </w:pPr>
      <w:r>
        <w:rPr>
          <w:rFonts w:ascii="Arial" w:hAnsi="Arial" w:cs="Arial"/>
        </w:rPr>
        <w:t>.......................................................................................</w:t>
      </w:r>
    </w:p>
    <w:p w:rsidR="008D087B" w:rsidRDefault="0045421B" w:rsidP="00AB6D86">
      <w:pPr>
        <w:jc w:val="both"/>
      </w:pPr>
      <w:r>
        <w:rPr>
          <w:rFonts w:ascii="Arial" w:hAnsi="Arial" w:cs="Arial"/>
        </w:rPr>
        <w:t xml:space="preserve"> (Ort und Datum)</w:t>
      </w: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8D087B" w:rsidP="00AB6D86">
      <w:pPr>
        <w:jc w:val="both"/>
        <w:rPr>
          <w:rFonts w:ascii="Arial" w:hAnsi="Arial" w:cs="Arial"/>
        </w:rPr>
      </w:pPr>
    </w:p>
    <w:p w:rsidR="008D087B" w:rsidRDefault="0045421B" w:rsidP="00AB6D86">
      <w:pPr>
        <w:tabs>
          <w:tab w:val="left" w:pos="5245"/>
        </w:tabs>
        <w:jc w:val="both"/>
      </w:pPr>
      <w:r>
        <w:rPr>
          <w:rFonts w:ascii="Arial" w:hAnsi="Arial" w:cs="Arial"/>
        </w:rPr>
        <w:t>.......................................................................................   ...........................................................</w:t>
      </w:r>
    </w:p>
    <w:p w:rsidR="006B5008" w:rsidRDefault="0045421B" w:rsidP="00AB6D86">
      <w:pPr>
        <w:tabs>
          <w:tab w:val="left" w:pos="5245"/>
        </w:tabs>
        <w:jc w:val="both"/>
      </w:pPr>
      <w:r>
        <w:rPr>
          <w:rFonts w:ascii="Arial" w:hAnsi="Arial" w:cs="Arial"/>
        </w:rPr>
        <w:t>(Schulleiter/in)</w:t>
      </w:r>
      <w:r>
        <w:rPr>
          <w:rFonts w:ascii="Arial" w:hAnsi="Arial" w:cs="Arial"/>
        </w:rPr>
        <w:tab/>
        <w:t>(Beauftragte/r)</w:t>
      </w:r>
    </w:p>
    <w:sectPr w:rsidR="006B5008">
      <w:footerReference w:type="default" r:id="rId7"/>
      <w:pgSz w:w="11906" w:h="16838"/>
      <w:pgMar w:top="1134" w:right="1418" w:bottom="1134" w:left="1418" w:header="720" w:footer="709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84" w:rsidRDefault="00A37184">
      <w:r>
        <w:separator/>
      </w:r>
    </w:p>
  </w:endnote>
  <w:endnote w:type="continuationSeparator" w:id="0">
    <w:p w:rsidR="00A37184" w:rsidRDefault="00A3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480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AB6D86" w:rsidRPr="00AB6D86" w:rsidRDefault="00AB6D86">
        <w:pPr>
          <w:pStyle w:val="Fuzeile"/>
          <w:jc w:val="right"/>
          <w:rPr>
            <w:rFonts w:asciiTheme="minorHAnsi" w:hAnsiTheme="minorHAnsi" w:cstheme="minorHAnsi"/>
          </w:rPr>
        </w:pPr>
        <w:r w:rsidRPr="00AB6D86">
          <w:rPr>
            <w:rFonts w:asciiTheme="minorHAnsi" w:hAnsiTheme="minorHAnsi" w:cstheme="minorHAnsi"/>
          </w:rPr>
          <w:fldChar w:fldCharType="begin"/>
        </w:r>
        <w:r w:rsidRPr="00AB6D86">
          <w:rPr>
            <w:rFonts w:asciiTheme="minorHAnsi" w:hAnsiTheme="minorHAnsi" w:cstheme="minorHAnsi"/>
          </w:rPr>
          <w:instrText>PAGE   \* MERGEFORMAT</w:instrText>
        </w:r>
        <w:r w:rsidRPr="00AB6D86">
          <w:rPr>
            <w:rFonts w:asciiTheme="minorHAnsi" w:hAnsiTheme="minorHAnsi" w:cstheme="minorHAnsi"/>
          </w:rPr>
          <w:fldChar w:fldCharType="separate"/>
        </w:r>
        <w:r w:rsidR="00677A5B">
          <w:rPr>
            <w:rFonts w:asciiTheme="minorHAnsi" w:hAnsiTheme="minorHAnsi" w:cstheme="minorHAnsi"/>
            <w:noProof/>
          </w:rPr>
          <w:t>2</w:t>
        </w:r>
        <w:r w:rsidRPr="00AB6D86">
          <w:rPr>
            <w:rFonts w:asciiTheme="minorHAnsi" w:hAnsiTheme="minorHAnsi" w:cstheme="minorHAnsi"/>
          </w:rPr>
          <w:fldChar w:fldCharType="end"/>
        </w:r>
      </w:p>
    </w:sdtContent>
  </w:sdt>
  <w:p w:rsidR="006B5008" w:rsidRPr="00AB6D86" w:rsidRDefault="006B5008">
    <w:pPr>
      <w:pStyle w:val="Fuzeile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84" w:rsidRDefault="00A37184">
      <w:r>
        <w:separator/>
      </w:r>
    </w:p>
  </w:footnote>
  <w:footnote w:type="continuationSeparator" w:id="0">
    <w:p w:rsidR="00A37184" w:rsidRDefault="00A3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0"/>
        <w:szCs w:val="20"/>
      </w:rPr>
    </w:lvl>
    <w:lvl w:ilvl="1">
      <w:start w:val="1"/>
      <w:numFmt w:val="none"/>
      <w:pStyle w:val="berschrift2"/>
      <w:suff w:val="nothing"/>
      <w:lvlText w:val=".1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tabs>
          <w:tab w:val="num" w:pos="0"/>
        </w:tabs>
        <w:ind w:left="0" w:firstLine="0"/>
      </w:pPr>
      <w:rPr>
        <w:rFonts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08"/>
    <w:rsid w:val="000D61DB"/>
    <w:rsid w:val="0045421B"/>
    <w:rsid w:val="00677A5B"/>
    <w:rsid w:val="006B5008"/>
    <w:rsid w:val="008D087B"/>
    <w:rsid w:val="00A37184"/>
    <w:rsid w:val="00AB6D86"/>
    <w:rsid w:val="00F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932FF6"/>
  <w15:chartTrackingRefBased/>
  <w15:docId w15:val="{B4451412-F260-4E68-9BF8-6A5BA475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440"/>
      </w:tabs>
      <w:spacing w:before="240" w:after="60"/>
      <w:ind w:left="72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rFonts w:ascii="Arial" w:hAnsi="Arial" w:cs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rFonts w:ascii="Arial" w:hAnsi="Arial" w:cs="Arial"/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sz w:val="22"/>
      <w:szCs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i/>
      <w:i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  <w:rPr>
      <w:rFonts w:ascii="Arial" w:hAnsi="Arial" w:cs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rFonts w:ascii="Arial" w:hAnsi="Arial" w:cs="Arial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eitenzahl1">
    <w:name w:val="Seitenzahl1"/>
    <w:basedOn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Kommentarzeichen1">
    <w:name w:val="Kommentarzeichen1"/>
    <w:basedOn w:val="Absatz-Standardschriftart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ascii="Arial" w:hAnsi="Arial" w:cs="Arial"/>
      <w:b/>
      <w:sz w:val="20"/>
      <w:szCs w:val="20"/>
    </w:rPr>
  </w:style>
  <w:style w:type="character" w:customStyle="1" w:styleId="ListLabel3">
    <w:name w:val="ListLabel 3"/>
    <w:rPr>
      <w:rFonts w:cs="Arial"/>
      <w:sz w:val="20"/>
      <w:szCs w:val="20"/>
    </w:rPr>
  </w:style>
  <w:style w:type="character" w:customStyle="1" w:styleId="ListLabel4">
    <w:name w:val="ListLabel 4"/>
    <w:rPr>
      <w:rFonts w:cs="Arial"/>
      <w:b/>
      <w:sz w:val="20"/>
      <w:szCs w:val="20"/>
    </w:rPr>
  </w:style>
  <w:style w:type="character" w:customStyle="1" w:styleId="ListLabel5">
    <w:name w:val="ListLabel 5"/>
    <w:rPr>
      <w:rFonts w:cs="Arial"/>
      <w:sz w:val="20"/>
      <w:szCs w:val="20"/>
    </w:rPr>
  </w:style>
  <w:style w:type="character" w:customStyle="1" w:styleId="ListLabel6">
    <w:name w:val="ListLabel 6"/>
    <w:rPr>
      <w:rFonts w:cs="Times New Roman"/>
      <w:color w:val="auto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Lohit Devanagari"/>
      <w:sz w:val="28"/>
      <w:szCs w:val="28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Liste">
    <w:name w:val="List"/>
    <w:basedOn w:val="Textkrper"/>
    <w:rPr>
      <w:rFonts w:ascii="Liberation Sans" w:eastAsia="Arial Unicode MS" w:hAnsi="Liberation Sans"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Liberation Sans" w:eastAsia="Arial Unicode MS" w:hAnsi="Liberation Sans"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Liberation Sans" w:eastAsia="Arial Unicode MS" w:hAnsi="Liberation Sans" w:cs="Lohit Devanagari"/>
    </w:rPr>
  </w:style>
  <w:style w:type="paragraph" w:styleId="Textkrper-Zeileneinzug">
    <w:name w:val="Body Text Indent"/>
    <w:basedOn w:val="Standard"/>
    <w:pPr>
      <w:ind w:left="709" w:hanging="709"/>
    </w:pPr>
    <w:rPr>
      <w:rFonts w:ascii="Arial" w:hAnsi="Arial" w:cs="Arial"/>
    </w:rPr>
  </w:style>
  <w:style w:type="paragraph" w:customStyle="1" w:styleId="Textkrper-Einzug21">
    <w:name w:val="Textkörper-Einzug 21"/>
    <w:basedOn w:val="Standard"/>
    <w:pPr>
      <w:ind w:left="709" w:hanging="709"/>
      <w:jc w:val="both"/>
    </w:pPr>
    <w:rPr>
      <w:rFonts w:ascii="Arial" w:hAnsi="Arial" w:cs="Arial"/>
    </w:rPr>
  </w:style>
  <w:style w:type="paragraph" w:customStyle="1" w:styleId="Textkrper-Einzug31">
    <w:name w:val="Textkörper-Einzug 31"/>
    <w:basedOn w:val="Standard"/>
    <w:pPr>
      <w:ind w:left="708"/>
    </w:pPr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</w:style>
  <w:style w:type="paragraph" w:customStyle="1" w:styleId="Kommentarthema1">
    <w:name w:val="Kommentarthema1"/>
    <w:basedOn w:val="Kommentartext1"/>
    <w:next w:val="Kommentartext1"/>
    <w:rPr>
      <w:b/>
      <w:bCs/>
    </w:rPr>
  </w:style>
  <w:style w:type="paragraph" w:customStyle="1" w:styleId="Rahmeninhalt">
    <w:name w:val="Rahmeninhalt"/>
    <w:basedOn w:val="Standard"/>
  </w:style>
  <w:style w:type="character" w:customStyle="1" w:styleId="FuzeileZchn">
    <w:name w:val="Fußzeile Zchn"/>
    <w:basedOn w:val="Absatz-Standardschriftart"/>
    <w:link w:val="Fuzeile"/>
    <w:uiPriority w:val="99"/>
    <w:rsid w:val="00AB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Piechocki;Siebert</dc:creator>
  <cp:keywords/>
  <cp:lastModifiedBy>S Schiewek</cp:lastModifiedBy>
  <cp:revision>4</cp:revision>
  <cp:lastPrinted>1995-11-21T16:41:00Z</cp:lastPrinted>
  <dcterms:created xsi:type="dcterms:W3CDTF">2020-06-11T11:24:00Z</dcterms:created>
  <dcterms:modified xsi:type="dcterms:W3CDTF">2020-06-13T19:18:00Z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